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67" w:rsidRDefault="00BD3167" w:rsidP="00BD3167">
      <w:r>
        <w:rPr>
          <w:b/>
          <w:sz w:val="22"/>
          <w:szCs w:val="22"/>
        </w:rPr>
        <w:t xml:space="preserve">          АДМИНИСТРАЦИЯ </w:t>
      </w:r>
      <w:r>
        <w:rPr>
          <w:sz w:val="22"/>
          <w:szCs w:val="22"/>
        </w:rPr>
        <w:t xml:space="preserve"> </w:t>
      </w:r>
      <w:r>
        <w:t xml:space="preserve">                                     </w:t>
      </w:r>
    </w:p>
    <w:p w:rsidR="00BD3167" w:rsidRDefault="00BD3167" w:rsidP="00BD3167">
      <w:pPr>
        <w:rPr>
          <w:bCs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BD3167" w:rsidRDefault="00BD3167" w:rsidP="00BD3167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sz w:val="22"/>
          <w:szCs w:val="22"/>
        </w:rPr>
        <w:t>ФАДЕЕВСКИЙ СЕЛЬСОВЕТ</w:t>
      </w:r>
      <w:r>
        <w:rPr>
          <w:b/>
          <w:bCs/>
        </w:rPr>
        <w:t xml:space="preserve">                         </w:t>
      </w:r>
      <w:r>
        <w:rPr>
          <w:bCs/>
        </w:rPr>
        <w:t xml:space="preserve"> </w:t>
      </w:r>
    </w:p>
    <w:p w:rsidR="00BD3167" w:rsidRDefault="00BD3167" w:rsidP="00BD3167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ПОНОМАРЕВСКОГО РАЙОНА</w:t>
      </w:r>
      <w:r>
        <w:rPr>
          <w:b/>
          <w:bCs/>
        </w:rPr>
        <w:t xml:space="preserve">                        </w:t>
      </w:r>
    </w:p>
    <w:p w:rsidR="00BD3167" w:rsidRDefault="00BD3167" w:rsidP="00BD3167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ОРЕНБУРГСКОЙ ОБЛАСТИ</w:t>
      </w:r>
    </w:p>
    <w:p w:rsidR="00BD3167" w:rsidRDefault="00BD3167" w:rsidP="00BD3167">
      <w:pPr>
        <w:rPr>
          <w:b/>
          <w:bCs/>
          <w:sz w:val="28"/>
        </w:rPr>
      </w:pPr>
    </w:p>
    <w:p w:rsidR="00BD3167" w:rsidRDefault="00BD3167" w:rsidP="00BD31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п.Фадеевский</w:t>
      </w:r>
      <w:proofErr w:type="spellEnd"/>
      <w:r>
        <w:rPr>
          <w:sz w:val="20"/>
          <w:szCs w:val="20"/>
        </w:rPr>
        <w:t>, Совхозная ул.,3</w:t>
      </w:r>
    </w:p>
    <w:p w:rsidR="00BD3167" w:rsidRDefault="00BD3167" w:rsidP="00BD31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Пономаревский район, 461786</w:t>
      </w:r>
    </w:p>
    <w:p w:rsidR="00BD3167" w:rsidRDefault="00BD3167" w:rsidP="00BD316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тел.8(35357)2-43-32, факс 8(35357)2-43-78</w:t>
      </w:r>
    </w:p>
    <w:p w:rsidR="00BD3167" w:rsidRDefault="00BD3167" w:rsidP="00BD3167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fadeevka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sovet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BD3167" w:rsidRDefault="00BD3167" w:rsidP="00BD3167">
      <w:pPr>
        <w:pStyle w:val="a8"/>
        <w:spacing w:line="240" w:lineRule="auto"/>
        <w:ind w:firstLine="0"/>
        <w:jc w:val="left"/>
      </w:pPr>
    </w:p>
    <w:p w:rsidR="00BD3167" w:rsidRDefault="00BD3167" w:rsidP="00BD316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 Н И Е</w:t>
      </w:r>
    </w:p>
    <w:p w:rsidR="00BD3167" w:rsidRDefault="00BD3167" w:rsidP="00BD3167">
      <w:pPr>
        <w:ind w:right="-108"/>
        <w:rPr>
          <w:b/>
          <w:sz w:val="28"/>
          <w:szCs w:val="28"/>
        </w:rPr>
      </w:pPr>
    </w:p>
    <w:p w:rsidR="00BD3167" w:rsidRDefault="00BD3167" w:rsidP="00BD316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24.05.2019  г.       № 9-п</w:t>
      </w:r>
    </w:p>
    <w:p w:rsidR="00BD3167" w:rsidRDefault="00BD3167" w:rsidP="00BD3167">
      <w:pPr>
        <w:ind w:right="-108"/>
        <w:rPr>
          <w:b/>
          <w:sz w:val="28"/>
          <w:szCs w:val="28"/>
        </w:rPr>
      </w:pP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>Об  утверждении Порядка определения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 xml:space="preserve">размера вреда, причиняемого 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 xml:space="preserve">транспортными  средствами, 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>осуществляющими перевозки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>тяжеловесных грузов при движении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 xml:space="preserve">по автомобильным дорогам общего 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 xml:space="preserve">пользования местного значения, 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 xml:space="preserve">находящихся в границах населенных 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>пунктов муниципального образования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  <w:r>
        <w:rPr>
          <w:sz w:val="28"/>
          <w:szCs w:val="28"/>
        </w:rPr>
        <w:t>Фадеевский  сельсовет</w:t>
      </w:r>
    </w:p>
    <w:p w:rsidR="00BD3167" w:rsidRDefault="00BD3167" w:rsidP="00BD3167">
      <w:pPr>
        <w:ind w:rightChars="45" w:right="108"/>
        <w:rPr>
          <w:sz w:val="28"/>
          <w:szCs w:val="28"/>
        </w:rPr>
      </w:pPr>
    </w:p>
    <w:p w:rsidR="00BD3167" w:rsidRDefault="00BD3167" w:rsidP="00BD3167">
      <w:pPr>
        <w:autoSpaceDE w:val="0"/>
        <w:autoSpaceDN w:val="0"/>
        <w:adjustRightInd w:val="0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Федеральными   Законами  от  08.11.2007 года  № 257-ФЗ «Об автомобильных дорогах и о дорожной деятельности в Российской Федерации, о внесении изменений в отдельные законодательные акты Российской Федерации», от 06.10.2003 года  № 131-ФЗ "Об общих принципах организации местного самоуправления в Российской Федерации", постановлением Правительства Российской Федерации от 16.11.2009 года  № 934 «О возмещении вреда, причиняемого транспортными средствами, осуществляющими перевозки тяжеловесных грузов по автомобильным дорогам РФ»,  руководствуясь Уставом муниципального образования  Фадеевский  сельсовет: </w:t>
      </w:r>
    </w:p>
    <w:p w:rsidR="00BD3167" w:rsidRDefault="00BD3167" w:rsidP="00BD3167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 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муниципального образования   Фадеевский  сельсовет согласно</w:t>
      </w:r>
      <w:r>
        <w:rPr>
          <w:rFonts w:eastAsia="Calibri"/>
          <w:sz w:val="28"/>
          <w:szCs w:val="28"/>
        </w:rPr>
        <w:t xml:space="preserve"> приложению.</w:t>
      </w:r>
    </w:p>
    <w:p w:rsidR="00BD3167" w:rsidRDefault="00BD3167" w:rsidP="00BD3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D3167" w:rsidRDefault="00BD3167" w:rsidP="00BD31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со дня  его обнародования.</w:t>
      </w:r>
    </w:p>
    <w:p w:rsidR="00BD3167" w:rsidRDefault="00BD3167" w:rsidP="00BD3167">
      <w:pPr>
        <w:ind w:right="-108"/>
        <w:jc w:val="both"/>
        <w:rPr>
          <w:sz w:val="28"/>
          <w:szCs w:val="28"/>
        </w:rPr>
      </w:pPr>
    </w:p>
    <w:p w:rsidR="00BD3167" w:rsidRDefault="00BD3167" w:rsidP="00BD3167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С.И.Воробьев</w:t>
      </w:r>
    </w:p>
    <w:p w:rsidR="00BD3167" w:rsidRDefault="00BD3167" w:rsidP="00BD3167">
      <w:pPr>
        <w:tabs>
          <w:tab w:val="left" w:pos="567"/>
        </w:tabs>
        <w:ind w:left="5103"/>
        <w:jc w:val="right"/>
      </w:pPr>
      <w:r>
        <w:lastRenderedPageBreak/>
        <w:t xml:space="preserve">      Приложение 1</w:t>
      </w:r>
    </w:p>
    <w:p w:rsidR="00BD3167" w:rsidRDefault="00BD3167" w:rsidP="00BD3167">
      <w:pPr>
        <w:ind w:left="5103"/>
        <w:jc w:val="right"/>
      </w:pPr>
      <w:r>
        <w:t>утверждено  Постановлением  администрации  муниципального образования   Фадеевский сельсовет</w:t>
      </w:r>
    </w:p>
    <w:p w:rsidR="00BD3167" w:rsidRDefault="00BD3167" w:rsidP="00BD3167">
      <w:pPr>
        <w:ind w:left="5103"/>
        <w:jc w:val="right"/>
        <w:rPr>
          <w:b/>
        </w:rPr>
      </w:pPr>
      <w:r>
        <w:t>от 24.05.2019  № 9-п</w:t>
      </w:r>
    </w:p>
    <w:p w:rsidR="00BD3167" w:rsidRDefault="00BD3167" w:rsidP="00BD3167"/>
    <w:p w:rsidR="00BD3167" w:rsidRDefault="00BD3167" w:rsidP="00BD3167"/>
    <w:p w:rsidR="00BD3167" w:rsidRDefault="00BD3167" w:rsidP="00BD3167">
      <w:pPr>
        <w:autoSpaceDE w:val="0"/>
        <w:ind w:firstLine="709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ПОРЯДОК</w:t>
      </w:r>
    </w:p>
    <w:p w:rsidR="00BD3167" w:rsidRDefault="00BD3167" w:rsidP="00BD3167">
      <w:pPr>
        <w:ind w:rightChars="45" w:right="108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 муниципального образования  Фадеевский  сельсовет</w:t>
      </w:r>
    </w:p>
    <w:p w:rsidR="00BD3167" w:rsidRDefault="00BD3167" w:rsidP="00BD3167">
      <w:pPr>
        <w:autoSpaceDE w:val="0"/>
        <w:ind w:firstLine="709"/>
        <w:jc w:val="center"/>
        <w:rPr>
          <w:b/>
          <w:bCs/>
          <w:kern w:val="2"/>
          <w:sz w:val="28"/>
          <w:szCs w:val="28"/>
        </w:rPr>
      </w:pPr>
    </w:p>
    <w:p w:rsidR="00BD3167" w:rsidRDefault="00BD3167" w:rsidP="00BD3167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</w:t>
      </w:r>
      <w:r>
        <w:rPr>
          <w:sz w:val="28"/>
          <w:szCs w:val="28"/>
        </w:rPr>
        <w:t>автомобильным дорогам общего пользования местного значения, находящихся в границах населенных пунктов муниципального образования  Фадеевский  сельсовет (далее Порядок).</w:t>
      </w:r>
    </w:p>
    <w:p w:rsidR="00BD3167" w:rsidRDefault="00BD3167" w:rsidP="00BD3167">
      <w:pPr>
        <w:autoSpaceDE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2.Вред, причиняемый автомобильным дорогам общего пользования местного значения, находящихся в границах населенных пунктов муниципального образования  Фадеевский сельсовет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– владельцем транспортного средства).</w:t>
      </w:r>
    </w:p>
    <w:p w:rsidR="00BD3167" w:rsidRDefault="00BD3167" w:rsidP="00BD3167">
      <w:pPr>
        <w:autoSpaceDE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3.Размер вреда, причиняемого  транспортными средствами, осуществляющими перевозку тяжеловесных  грузов, при движении по автомобильным дорогам, определяется согласно таблицы 1,   2  и 3  настоящего Порядка.</w:t>
      </w:r>
    </w:p>
    <w:p w:rsidR="00BD3167" w:rsidRDefault="00BD3167" w:rsidP="00BD3167">
      <w:pPr>
        <w:autoSpaceDE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4.Внесение платы в счет возмещения вреда осуществляется при выдаче администрацией    муниципального образования   </w:t>
      </w:r>
      <w:r>
        <w:rPr>
          <w:sz w:val="28"/>
          <w:szCs w:val="28"/>
        </w:rPr>
        <w:t>Фадеевский</w:t>
      </w:r>
      <w:r>
        <w:rPr>
          <w:bCs/>
          <w:kern w:val="2"/>
          <w:sz w:val="28"/>
          <w:szCs w:val="28"/>
        </w:rPr>
        <w:t xml:space="preserve"> сельсовет  (далее – Администрацией сельсовета) специального разрешения на движение  транспортных средств по автомобильным дорогам в границах   населенных пунктов муниципального образования  </w:t>
      </w:r>
      <w:r>
        <w:rPr>
          <w:sz w:val="28"/>
          <w:szCs w:val="28"/>
        </w:rPr>
        <w:t>Фадеевский</w:t>
      </w:r>
      <w:r>
        <w:rPr>
          <w:bCs/>
          <w:kern w:val="2"/>
          <w:sz w:val="28"/>
          <w:szCs w:val="28"/>
        </w:rPr>
        <w:t xml:space="preserve"> сельсовет (далее – Разрешение).</w:t>
      </w:r>
    </w:p>
    <w:p w:rsidR="00BD3167" w:rsidRDefault="00BD3167" w:rsidP="00BD3167">
      <w:pPr>
        <w:autoSpaceDE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значения  муниципального образования </w:t>
      </w:r>
      <w:r>
        <w:rPr>
          <w:sz w:val="28"/>
          <w:szCs w:val="28"/>
        </w:rPr>
        <w:t>Фадеевский</w:t>
      </w:r>
      <w:r>
        <w:rPr>
          <w:bCs/>
          <w:kern w:val="2"/>
          <w:sz w:val="28"/>
          <w:szCs w:val="28"/>
        </w:rPr>
        <w:t xml:space="preserve"> сельсовет 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BD3167" w:rsidRDefault="00BD3167" w:rsidP="00BD3167">
      <w:pPr>
        <w:autoSpaceDE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</w:t>
      </w:r>
      <w:r>
        <w:rPr>
          <w:bCs/>
          <w:kern w:val="2"/>
          <w:sz w:val="28"/>
          <w:szCs w:val="28"/>
        </w:rPr>
        <w:lastRenderedPageBreak/>
        <w:t>Налогового кодекса Российской Федерации и возмещение вреда до начала поездки.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sz w:val="28"/>
          <w:szCs w:val="28"/>
        </w:rPr>
      </w:pPr>
      <w:r>
        <w:rPr>
          <w:color w:val="000000"/>
          <w:w w:val="95"/>
          <w:sz w:val="28"/>
          <w:szCs w:val="28"/>
        </w:rPr>
        <w:t xml:space="preserve"> 7.</w:t>
      </w:r>
      <w:r>
        <w:rPr>
          <w:sz w:val="28"/>
          <w:szCs w:val="28"/>
        </w:rPr>
        <w:t xml:space="preserve">Осуществление расчета, начисления и взимания платы в счет возмещения вреда организуется Администрацией сельсовета в отношении участков автомобильных дорог местного значения,  по которым проходит маршрут (часть маршрута) движения транспортного средства, </w:t>
      </w:r>
      <w:r>
        <w:rPr>
          <w:bCs/>
          <w:kern w:val="2"/>
          <w:sz w:val="28"/>
          <w:szCs w:val="28"/>
        </w:rPr>
        <w:t>осуществляющего перевозку тяжеловесных  грузов.</w:t>
      </w:r>
      <w:r>
        <w:rPr>
          <w:sz w:val="28"/>
          <w:szCs w:val="28"/>
        </w:rPr>
        <w:t xml:space="preserve"> 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8.Размер платы в счет возмещения вреда определяется в зависимости от:                                  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превышения установленных правилами перевозки грузов автомобильным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                                                                                                                             - предельно допустимой массы транспортного средства;</w:t>
      </w:r>
    </w:p>
    <w:p w:rsidR="00BD3167" w:rsidRDefault="00BD3167" w:rsidP="00BD3167">
      <w:pPr>
        <w:shd w:val="clear" w:color="auto" w:fill="FFFFFF"/>
        <w:tabs>
          <w:tab w:val="left" w:pos="1047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предельно допустимых осевых нагрузок транспортного средства;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размера вреда, определенного для автомобильных дорог  местного значения;</w:t>
      </w:r>
      <w:r>
        <w:rPr>
          <w:sz w:val="28"/>
          <w:szCs w:val="28"/>
        </w:rPr>
        <w:br/>
        <w:t>           в) протяженности  участков автомобильных дорог местного значения, по которым проходит маршрут транспортного средства;  </w:t>
      </w:r>
    </w:p>
    <w:p w:rsidR="00BD3167" w:rsidRDefault="00BD3167" w:rsidP="00BD3167">
      <w:pPr>
        <w:shd w:val="clear" w:color="auto" w:fill="FFFFFF"/>
        <w:tabs>
          <w:tab w:val="left" w:pos="1047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 базового компенсационного индекса текущего года.</w:t>
      </w:r>
    </w:p>
    <w:p w:rsidR="00BD3167" w:rsidRDefault="00BD3167" w:rsidP="00BD3167">
      <w:pPr>
        <w:shd w:val="clear" w:color="auto" w:fill="FFFFFF"/>
        <w:tabs>
          <w:tab w:val="left" w:pos="1047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BD3167" w:rsidRDefault="00BD3167" w:rsidP="00BD3167">
      <w:pPr>
        <w:shd w:val="clear" w:color="auto" w:fill="FFFFFF"/>
        <w:tabs>
          <w:tab w:val="left" w:pos="10474"/>
        </w:tabs>
        <w:spacing w:line="276" w:lineRule="auto"/>
        <w:ind w:firstLine="709"/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р=</w:t>
      </w:r>
      <w:proofErr w:type="spellEnd"/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  <w:vertAlign w:val="subscript"/>
        </w:rPr>
        <w:t xml:space="preserve"> + </w:t>
      </w:r>
      <w:r>
        <w:rPr>
          <w:sz w:val="28"/>
          <w:szCs w:val="28"/>
        </w:rPr>
        <w:t>(Р</w:t>
      </w:r>
      <w:r>
        <w:rPr>
          <w:sz w:val="28"/>
          <w:szCs w:val="28"/>
          <w:vertAlign w:val="subscript"/>
        </w:rPr>
        <w:t>пом1</w:t>
      </w:r>
      <w:r>
        <w:rPr>
          <w:sz w:val="28"/>
          <w:szCs w:val="28"/>
        </w:rPr>
        <w:t xml:space="preserve"> + Р</w:t>
      </w:r>
      <w:r>
        <w:rPr>
          <w:sz w:val="28"/>
          <w:szCs w:val="28"/>
          <w:vertAlign w:val="subscript"/>
        </w:rPr>
        <w:t>пом2</w:t>
      </w:r>
      <w:r>
        <w:rPr>
          <w:sz w:val="28"/>
          <w:szCs w:val="28"/>
        </w:rPr>
        <w:t>...+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помi</w:t>
      </w:r>
      <w:proofErr w:type="spellEnd"/>
      <w:r>
        <w:rPr>
          <w:sz w:val="28"/>
          <w:szCs w:val="28"/>
        </w:rPr>
        <w:t>)]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тг</w:t>
      </w:r>
      <w:proofErr w:type="spellEnd"/>
    </w:p>
    <w:p w:rsidR="00BD3167" w:rsidRDefault="00BD3167" w:rsidP="00BD3167">
      <w:pPr>
        <w:shd w:val="clear" w:color="auto" w:fill="FFFFFF"/>
        <w:tabs>
          <w:tab w:val="left" w:pos="1047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BD3167" w:rsidRDefault="00BD3167" w:rsidP="00BD3167">
      <w:pPr>
        <w:shd w:val="clear" w:color="auto" w:fill="FFFFFF"/>
        <w:tabs>
          <w:tab w:val="left" w:pos="10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соответственно для   автомобильных дорог местного значения  (рублей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</w:rPr>
          <w:t>100 километров</w:t>
        </w:r>
      </w:smartTag>
      <w:r>
        <w:rPr>
          <w:sz w:val="28"/>
          <w:szCs w:val="28"/>
        </w:rPr>
        <w:t>);</w:t>
      </w:r>
      <w:r>
        <w:rPr>
          <w:sz w:val="28"/>
          <w:szCs w:val="28"/>
        </w:rPr>
        <w:br/>
        <w:t>- Р</w:t>
      </w:r>
      <w:r>
        <w:rPr>
          <w:sz w:val="28"/>
          <w:szCs w:val="28"/>
          <w:vertAlign w:val="subscript"/>
        </w:rPr>
        <w:t>пом1</w:t>
      </w:r>
      <w:r>
        <w:rPr>
          <w:sz w:val="28"/>
          <w:szCs w:val="28"/>
        </w:rPr>
        <w:t>, Р</w:t>
      </w:r>
      <w:r>
        <w:rPr>
          <w:sz w:val="28"/>
          <w:szCs w:val="28"/>
          <w:vertAlign w:val="subscript"/>
        </w:rPr>
        <w:t>пом2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помi</w:t>
      </w:r>
      <w:proofErr w:type="spellEnd"/>
      <w:r>
        <w:rPr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</w:rPr>
          <w:t>100 километров</w:t>
        </w:r>
      </w:smartTag>
      <w:r>
        <w:rPr>
          <w:sz w:val="28"/>
          <w:szCs w:val="28"/>
        </w:rPr>
        <w:t>);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  <w:r>
        <w:rPr>
          <w:sz w:val="28"/>
          <w:szCs w:val="28"/>
        </w:rPr>
        <w:br/>
        <w:t>- S - протяженность участка автомобильной дороги (сотни километров);</w:t>
      </w:r>
      <w:r>
        <w:rPr>
          <w:sz w:val="28"/>
          <w:szCs w:val="28"/>
        </w:rPr>
        <w:br/>
      </w:r>
      <w:r>
        <w:t xml:space="preserve">-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тг</w:t>
      </w:r>
      <w:proofErr w:type="spellEnd"/>
      <w:r>
        <w:rPr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BD3167" w:rsidRDefault="00BD3167" w:rsidP="00BD31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тг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пг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тг</w:t>
      </w:r>
      <w:proofErr w:type="spellEnd"/>
    </w:p>
    <w:p w:rsidR="00BD3167" w:rsidRDefault="00BD3167" w:rsidP="00BD3167">
      <w:pPr>
        <w:jc w:val="both"/>
        <w:rPr>
          <w:sz w:val="28"/>
          <w:szCs w:val="28"/>
        </w:rPr>
      </w:pPr>
      <w:r>
        <w:rPr>
          <w:sz w:val="28"/>
          <w:szCs w:val="28"/>
        </w:rPr>
        <w:t>   где:</w:t>
      </w:r>
    </w:p>
    <w:p w:rsidR="00BD3167" w:rsidRDefault="00BD3167" w:rsidP="00BD3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пг</w:t>
      </w:r>
      <w:proofErr w:type="spellEnd"/>
      <w:r>
        <w:rPr>
          <w:sz w:val="28"/>
          <w:szCs w:val="28"/>
        </w:rPr>
        <w:t xml:space="preserve"> - базовый компенсационный индекс предыдущего года;</w:t>
      </w:r>
    </w:p>
    <w:p w:rsidR="00BD3167" w:rsidRDefault="00BD3167" w:rsidP="00BD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Iтг</w:t>
      </w:r>
      <w:proofErr w:type="spellEnd"/>
      <w:r>
        <w:rPr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BD3167" w:rsidRDefault="00BD3167" w:rsidP="00BD3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tab/>
        <w:t>11. Средства, полученные в качестве платежей в счет возмещения вреда, подлежат зачислению в доход  бюджет   муниципального образования  Фадеевский  сельсовет.</w:t>
      </w:r>
    </w:p>
    <w:p w:rsidR="00BD3167" w:rsidRDefault="00BD3167" w:rsidP="00BD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:rsidR="00BD3167" w:rsidRDefault="00BD3167" w:rsidP="00BD3167">
      <w:pPr>
        <w:jc w:val="both"/>
      </w:pPr>
      <w:r>
        <w:rPr>
          <w:sz w:val="28"/>
          <w:szCs w:val="28"/>
        </w:rPr>
        <w:br/>
      </w:r>
      <w:r>
        <w:t xml:space="preserve">                       </w:t>
      </w:r>
    </w:p>
    <w:p w:rsidR="00BD3167" w:rsidRDefault="00BD3167" w:rsidP="00BD3167">
      <w:pPr>
        <w:jc w:val="both"/>
      </w:pPr>
    </w:p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/>
    <w:p w:rsidR="00BD3167" w:rsidRDefault="00BD3167" w:rsidP="00BD3167">
      <w:pPr>
        <w:jc w:val="right"/>
      </w:pPr>
      <w:r>
        <w:lastRenderedPageBreak/>
        <w:t> Таблица 1</w:t>
      </w:r>
    </w:p>
    <w:p w:rsidR="00BD3167" w:rsidRDefault="00BD3167" w:rsidP="00BD31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Look w:val="04A0"/>
      </w:tblPr>
      <w:tblGrid>
        <w:gridCol w:w="4948"/>
        <w:gridCol w:w="4496"/>
      </w:tblGrid>
      <w:tr w:rsidR="00BD3167" w:rsidTr="00BD3167">
        <w:trPr>
          <w:trHeight w:val="35"/>
          <w:tblCellSpacing w:w="15" w:type="dxa"/>
        </w:trPr>
        <w:tc>
          <w:tcPr>
            <w:tcW w:w="4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167" w:rsidRDefault="00BD3167">
            <w:pPr>
              <w:spacing w:before="100" w:beforeAutospacing="1" w:after="100" w:afterAutospacing="1"/>
            </w:pPr>
          </w:p>
        </w:tc>
        <w:tc>
          <w:tcPr>
            <w:tcW w:w="4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167" w:rsidRDefault="00BD3167">
            <w:pPr>
              <w:jc w:val="right"/>
            </w:pP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</w:pPr>
            <w: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</w:pPr>
            <w: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)</w:t>
            </w: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2850</w:t>
            </w: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3260</w:t>
            </w: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3668</w:t>
            </w: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4078</w:t>
            </w: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4486</w:t>
            </w:r>
          </w:p>
        </w:tc>
      </w:tr>
      <w:tr w:rsidR="00BD3167" w:rsidTr="00BD3167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4896 </w:t>
            </w:r>
          </w:p>
        </w:tc>
      </w:tr>
    </w:tbl>
    <w:p w:rsidR="00BD3167" w:rsidRDefault="00BD3167" w:rsidP="00BD3167">
      <w:pPr>
        <w:jc w:val="right"/>
      </w:pPr>
    </w:p>
    <w:p w:rsidR="00BD3167" w:rsidRDefault="00BD3167" w:rsidP="00BD3167"/>
    <w:p w:rsidR="00BD3167" w:rsidRDefault="00BD3167" w:rsidP="00BD3167">
      <w:pPr>
        <w:ind w:firstLine="698"/>
        <w:jc w:val="both"/>
        <w:rPr>
          <w:b/>
          <w:bCs/>
          <w:color w:val="26282F"/>
          <w:sz w:val="28"/>
          <w:szCs w:val="20"/>
        </w:rPr>
      </w:pPr>
      <w:r>
        <w:rPr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BD3167" w:rsidRDefault="00BD3167" w:rsidP="00BD3167">
      <w:pPr>
        <w:ind w:firstLine="698"/>
        <w:jc w:val="right"/>
      </w:pPr>
      <w:r>
        <w:rPr>
          <w:bCs/>
          <w:color w:val="26282F"/>
        </w:rPr>
        <w:t>Таблица 2</w:t>
      </w:r>
    </w:p>
    <w:p w:rsidR="00BD3167" w:rsidRDefault="00BD3167" w:rsidP="00BD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вреда,</w:t>
      </w:r>
      <w:r>
        <w:rPr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BD3167" w:rsidRDefault="00BD3167" w:rsidP="00BD3167">
      <w:pPr>
        <w:jc w:val="center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3"/>
        <w:gridCol w:w="6667"/>
      </w:tblGrid>
      <w:tr w:rsidR="00BD3167" w:rsidTr="00BD316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right"/>
            </w:pPr>
            <w:r>
              <w:t>(рублей на 100 км)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</w:pPr>
            <w:r>
              <w:t>Превышение допустимых нагрузок на ось транспортного средства</w:t>
            </w:r>
          </w:p>
          <w:p w:rsidR="00BD3167" w:rsidRDefault="00BD3167">
            <w:pPr>
              <w:autoSpaceDE w:val="0"/>
              <w:autoSpaceDN w:val="0"/>
              <w:adjustRightInd w:val="0"/>
              <w:jc w:val="both"/>
            </w:pPr>
            <w: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67" w:rsidRDefault="00BD3167">
            <w:r>
              <w:t>Размер вреда  (</w:t>
            </w:r>
            <w:r>
              <w:rPr>
                <w:noProof/>
              </w:rPr>
              <w:drawing>
                <wp:inline distT="0" distB="0" distL="0" distR="0">
                  <wp:extent cx="371475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371475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  <w:p w:rsidR="00BD3167" w:rsidRDefault="00BD3167">
            <w:pPr>
              <w:autoSpaceDE w:val="0"/>
              <w:autoSpaceDN w:val="0"/>
              <w:adjustRightInd w:val="0"/>
              <w:jc w:val="both"/>
            </w:pP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2879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</w:t>
            </w:r>
          </w:p>
        </w:tc>
      </w:tr>
      <w:tr w:rsidR="00BD3167" w:rsidTr="00BD31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both"/>
            </w:pPr>
            <w: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9" w:history="1">
              <w:r>
                <w:rPr>
                  <w:rStyle w:val="a3"/>
                  <w:bCs/>
                  <w:color w:val="106BBE"/>
                </w:rPr>
                <w:t>приложением</w:t>
              </w:r>
            </w:hyperlink>
            <w: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:rsidR="00BD3167" w:rsidRDefault="00BD3167" w:rsidP="00BD3167">
      <w:pPr>
        <w:jc w:val="both"/>
      </w:pPr>
    </w:p>
    <w:p w:rsidR="00BD3167" w:rsidRDefault="00BD3167" w:rsidP="00BD3167">
      <w:pPr>
        <w:ind w:firstLine="698"/>
        <w:jc w:val="both"/>
        <w:rPr>
          <w:b/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BD3167" w:rsidRDefault="00BD3167" w:rsidP="00BD3167">
      <w:pPr>
        <w:ind w:firstLine="698"/>
        <w:jc w:val="both"/>
        <w:rPr>
          <w:b/>
          <w:bCs/>
          <w:color w:val="26282F"/>
        </w:rPr>
      </w:pPr>
    </w:p>
    <w:p w:rsidR="00BD3167" w:rsidRDefault="00BD3167" w:rsidP="00BD3167">
      <w:pPr>
        <w:ind w:firstLine="698"/>
        <w:jc w:val="both"/>
        <w:rPr>
          <w:b/>
          <w:bCs/>
          <w:color w:val="26282F"/>
        </w:rPr>
      </w:pPr>
    </w:p>
    <w:p w:rsidR="00BD3167" w:rsidRDefault="00BD3167" w:rsidP="00BD3167">
      <w:pPr>
        <w:ind w:firstLine="698"/>
        <w:jc w:val="both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ind w:firstLine="698"/>
        <w:jc w:val="right"/>
        <w:rPr>
          <w:b/>
          <w:bCs/>
          <w:color w:val="26282F"/>
        </w:rPr>
      </w:pPr>
    </w:p>
    <w:p w:rsidR="00BD3167" w:rsidRDefault="00BD3167" w:rsidP="00BD3167">
      <w:pPr>
        <w:jc w:val="right"/>
      </w:pPr>
    </w:p>
    <w:p w:rsidR="00BD3167" w:rsidRDefault="00BD3167" w:rsidP="00BD3167">
      <w:pPr>
        <w:jc w:val="right"/>
      </w:pPr>
      <w:r>
        <w:t>Таблица 3</w:t>
      </w:r>
    </w:p>
    <w:p w:rsidR="00BD3167" w:rsidRDefault="00BD3167" w:rsidP="00BD31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Look w:val="04A0"/>
      </w:tblPr>
      <w:tblGrid>
        <w:gridCol w:w="3786"/>
        <w:gridCol w:w="2317"/>
        <w:gridCol w:w="3341"/>
      </w:tblGrid>
      <w:tr w:rsidR="00BD3167" w:rsidTr="00BD3167">
        <w:trPr>
          <w:tblCellSpacing w:w="15" w:type="dxa"/>
        </w:trPr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167" w:rsidRDefault="00BD3167">
            <w:pPr>
              <w:spacing w:before="100" w:beforeAutospacing="1" w:after="100" w:afterAutospacing="1"/>
            </w:pPr>
          </w:p>
        </w:tc>
        <w:tc>
          <w:tcPr>
            <w:tcW w:w="3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167" w:rsidRDefault="00BD3167">
            <w:pPr>
              <w:spacing w:before="100" w:beforeAutospacing="1" w:after="100" w:afterAutospacing="1"/>
            </w:pP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</w:pPr>
            <w: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</w:pPr>
            <w: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</w:pPr>
            <w: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)</w:t>
            </w: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5260 </w:t>
            </w: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7710 </w:t>
            </w: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10960 </w:t>
            </w: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15190 </w:t>
            </w: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21260 </w:t>
            </w:r>
          </w:p>
        </w:tc>
      </w:tr>
      <w:tr w:rsidR="00BD3167" w:rsidTr="00BD3167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</w:pPr>
            <w: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BD3167" w:rsidRDefault="00BD31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27330 </w:t>
            </w:r>
          </w:p>
        </w:tc>
      </w:tr>
    </w:tbl>
    <w:p w:rsidR="00BD3167" w:rsidRDefault="00BD3167" w:rsidP="00BD3167">
      <w:pPr>
        <w:shd w:val="clear" w:color="auto" w:fill="FFFFFF"/>
        <w:tabs>
          <w:tab w:val="left" w:pos="10474"/>
        </w:tabs>
        <w:ind w:left="142" w:firstLine="415"/>
        <w:rPr>
          <w:b/>
        </w:rPr>
      </w:pP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 272 «Об утверждении Правил перевозок грузов автомобильным транспортом».</w:t>
      </w:r>
    </w:p>
    <w:p w:rsidR="00BD3167" w:rsidRDefault="00BD3167" w:rsidP="00BD3167">
      <w:pPr>
        <w:shd w:val="clear" w:color="auto" w:fill="FFFFFF"/>
        <w:tabs>
          <w:tab w:val="left" w:pos="10474"/>
        </w:tabs>
        <w:ind w:firstLine="709"/>
        <w:jc w:val="both"/>
        <w:rPr>
          <w:color w:val="000000"/>
          <w:w w:val="95"/>
          <w:sz w:val="28"/>
          <w:szCs w:val="28"/>
        </w:rPr>
      </w:pPr>
      <w:r>
        <w:rPr>
          <w:sz w:val="28"/>
          <w:szCs w:val="28"/>
        </w:rPr>
        <w:t>3.Расчет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 934.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167"/>
    <w:rsid w:val="000F5068"/>
    <w:rsid w:val="00362ADA"/>
    <w:rsid w:val="00461B1F"/>
    <w:rsid w:val="005B6D13"/>
    <w:rsid w:val="00A24A60"/>
    <w:rsid w:val="00BD3167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16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D316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D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7"/>
    <w:semiHidden/>
    <w:locked/>
    <w:rsid w:val="00BD3167"/>
    <w:rPr>
      <w:sz w:val="24"/>
      <w:szCs w:val="24"/>
    </w:rPr>
  </w:style>
  <w:style w:type="paragraph" w:styleId="a7">
    <w:name w:val="Body Text Indent"/>
    <w:aliases w:val="Основной текст 1,Нумерованный список !!"/>
    <w:basedOn w:val="a"/>
    <w:link w:val="a6"/>
    <w:semiHidden/>
    <w:unhideWhenUsed/>
    <w:rsid w:val="00BD316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BD3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.Обычный для диссертации"/>
    <w:uiPriority w:val="99"/>
    <w:qFormat/>
    <w:rsid w:val="00BD31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3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Relationship Id="rId9" Type="http://schemas.openxmlformats.org/officeDocument/2006/relationships/hyperlink" Target="garantf1://12071044.2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1642</Words>
  <Characters>9362</Characters>
  <Application>Microsoft Office Word</Application>
  <DocSecurity>0</DocSecurity>
  <Lines>78</Lines>
  <Paragraphs>21</Paragraphs>
  <ScaleCrop>false</ScaleCrop>
  <Company>Microsoft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2019-06-05T05:52:00Z</dcterms:created>
  <dcterms:modified xsi:type="dcterms:W3CDTF">2019-06-05T05:55:00Z</dcterms:modified>
</cp:coreProperties>
</file>