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5" w:rsidRPr="00624A60" w:rsidRDefault="005D3125" w:rsidP="005D3125">
      <w:pPr>
        <w:shd w:val="clear" w:color="auto" w:fill="FFFFFF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АДМИНИСТРАЦИЯ БОЕВСКОГО СЕЛЬСКОГО ПОСЕЛЕНИЯ</w:t>
      </w:r>
    </w:p>
    <w:p w:rsidR="005D3125" w:rsidRPr="00624A60" w:rsidRDefault="005D3125" w:rsidP="005D3125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5D3125" w:rsidRPr="00624A60" w:rsidRDefault="005D3125" w:rsidP="005D3125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D3125" w:rsidRPr="00624A60" w:rsidRDefault="005D3125" w:rsidP="005D31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5D3125" w:rsidRPr="00624A60" w:rsidRDefault="005D3125" w:rsidP="005D3125">
      <w:pPr>
        <w:shd w:val="clear" w:color="auto" w:fill="FFFFFF"/>
        <w:ind w:left="3370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3125" w:rsidRPr="00624A60" w:rsidRDefault="005D3125" w:rsidP="005D3125">
      <w:pPr>
        <w:shd w:val="clear" w:color="auto" w:fill="FFFFFF"/>
        <w:tabs>
          <w:tab w:val="left" w:pos="754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24A60">
        <w:rPr>
          <w:rFonts w:ascii="Times New Roman" w:hAnsi="Times New Roman" w:cs="Times New Roman"/>
          <w:sz w:val="24"/>
          <w:szCs w:val="24"/>
          <w:u w:val="single"/>
        </w:rPr>
        <w:t xml:space="preserve">от 24.04.2018 года    </w:t>
      </w:r>
      <w:r w:rsidRPr="00624A60">
        <w:rPr>
          <w:rFonts w:ascii="Times New Roman" w:hAnsi="Times New Roman" w:cs="Times New Roman"/>
          <w:spacing w:val="-10"/>
          <w:sz w:val="24"/>
          <w:szCs w:val="24"/>
          <w:u w:val="single"/>
        </w:rPr>
        <w:t>№ 31</w:t>
      </w:r>
    </w:p>
    <w:p w:rsidR="00E667B3" w:rsidRPr="00624A60" w:rsidRDefault="005D3125" w:rsidP="005D3125">
      <w:pPr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pacing w:val="-19"/>
          <w:sz w:val="24"/>
          <w:szCs w:val="24"/>
        </w:rPr>
        <w:t>с. Боево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E667B3" w:rsidRPr="00624A60" w:rsidTr="00DB273D">
        <w:trPr>
          <w:trHeight w:val="1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7B3" w:rsidRPr="00624A60" w:rsidRDefault="00EE67DD" w:rsidP="0097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A68B78" wp14:editId="6841507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6.25pt;margin-top:-.75pt;width: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FcTA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"/>
                  </w:pict>
                </mc:Fallback>
              </mc:AlternateContent>
            </w:r>
            <w:r w:rsidRPr="00624A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89EDA" wp14:editId="41B2DED2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6X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AXZ+l0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624A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AFF06" wp14:editId="54B64FC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PL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uZ/Ty1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624A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11EC9B9" wp14:editId="452DAEE6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6.25pt;margin-top:-.75pt;width:0;height:15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ASg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h1Khj6QYY4OcUpbexLJmvkjDQwVmO+Km0mhQBJSB35LHhzbaxjhZNTgEsq5JxXlVdG&#10;JVCTBuNBf+ADjKw4dZfOzejVMqs02mCnLf/zJcLNpZuWa0E9WMkwnR1ti3l1sCF5JRwe1AV0jtZB&#10;PO/HvfFsNBvFnbg/nHXiXp53XsyzuDOcR88H+bM8y/Log6MWxUnJKWXCsTsJOYr/TijHJ3WQ4FnK&#10;5zaEj9F9v4Ds6d+T9oN1szyoYinpbqFPAwfteufjO3OP43IP9uXXYPo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IKSkIB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667B3"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утверждении программы</w:t>
            </w:r>
          </w:p>
          <w:p w:rsidR="00E667B3" w:rsidRPr="00624A60" w:rsidRDefault="00E667B3" w:rsidP="0097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«Комплексное развитие </w:t>
            </w:r>
            <w:r w:rsidR="00D40D5F"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 коммунальной</w:t>
            </w:r>
            <w:r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инфраструктуры </w:t>
            </w:r>
            <w:r w:rsidR="005D3125"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Боевского</w:t>
            </w:r>
            <w:r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C36454"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Каширского</w:t>
            </w:r>
            <w:r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E667B3" w:rsidRPr="00624A60" w:rsidRDefault="00E667B3" w:rsidP="0097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Воронежской области на 201</w:t>
            </w:r>
            <w:r w:rsidR="00D40D5F"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D40D5F"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62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E667B3" w:rsidRPr="00624A60" w:rsidRDefault="00E667B3" w:rsidP="005D3125">
      <w:pPr>
        <w:spacing w:after="0"/>
        <w:ind w:right="4959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D3125" w:rsidRPr="00624A60" w:rsidRDefault="00E667B3" w:rsidP="005D312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A60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</w:t>
      </w:r>
      <w:r w:rsidRPr="00624A60">
        <w:rPr>
          <w:rFonts w:ascii="Times New Roman" w:hAnsi="Times New Roman" w:cs="Times New Roman"/>
          <w:bCs/>
          <w:sz w:val="24"/>
          <w:szCs w:val="24"/>
          <w:lang w:eastAsia="en-US"/>
        </w:rPr>
        <w:t>Постановлением Правительства РФ от 14.06.2013 г.</w:t>
      </w:r>
      <w:r w:rsidR="00D40D5F" w:rsidRPr="00624A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 502</w:t>
      </w:r>
      <w:r w:rsidRPr="00624A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Генеральным планом 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Боевского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 xml:space="preserve"> сельского поселения, 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Боевского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E667B3" w:rsidRPr="00624A60" w:rsidRDefault="005D3125" w:rsidP="005D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67B3" w:rsidRPr="00624A60" w:rsidRDefault="00E667B3" w:rsidP="00E667B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муниципальную целевую программу «Комплексное развитие </w:t>
      </w:r>
      <w:r w:rsidR="00D40D5F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 коммунальной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инфраструктуры 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Боевского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C36454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Каширского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Воронежской области на 201</w:t>
      </w:r>
      <w:r w:rsidR="00D40D5F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-20</w:t>
      </w:r>
      <w:r w:rsidR="00D40D5F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годы».</w:t>
      </w:r>
    </w:p>
    <w:p w:rsidR="00E667B3" w:rsidRPr="00624A60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Настоящее 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вступает в силу с момента обнародования. </w:t>
      </w:r>
    </w:p>
    <w:p w:rsidR="00E667B3" w:rsidRPr="00624A60" w:rsidRDefault="00E667B3" w:rsidP="005D3125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5D3125" w:rsidRPr="00624A60" w:rsidRDefault="00E667B3" w:rsidP="00E667B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Боевского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667B3" w:rsidRPr="00624A60" w:rsidRDefault="00E667B3" w:rsidP="00E667B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                          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Н. Н. </w:t>
      </w:r>
      <w:proofErr w:type="gramStart"/>
      <w:r w:rsidR="005D3125" w:rsidRPr="00624A60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Широких</w:t>
      </w:r>
      <w:proofErr w:type="gramEnd"/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0" w:rsidRDefault="00624A60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0" w:rsidRDefault="00624A60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0" w:rsidRDefault="00624A60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A60" w:rsidRPr="00624A60" w:rsidRDefault="00624A60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125" w:rsidRPr="00624A60" w:rsidRDefault="005D3125" w:rsidP="005D3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3125" w:rsidRPr="00624A60" w:rsidRDefault="005D3125" w:rsidP="005D31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Боевского сельского поселения                                                                                                      от 24.04.2018 г. № 31</w:t>
      </w: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62B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667B3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КОМПЛЕКСНОГО РАЗВИТИЯ СИСТЕМ КОММУНАЛЬНОЙ ИНФРАСТРУКТУРЫ</w:t>
      </w:r>
      <w:r w:rsidR="00DF1EA0" w:rsidRPr="00624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25" w:rsidRPr="00624A60">
        <w:rPr>
          <w:rFonts w:ascii="Times New Roman" w:hAnsi="Times New Roman" w:cs="Times New Roman"/>
          <w:b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36454" w:rsidRPr="00624A60">
        <w:rPr>
          <w:rFonts w:ascii="Times New Roman" w:hAnsi="Times New Roman" w:cs="Times New Roman"/>
          <w:b/>
          <w:sz w:val="24"/>
          <w:szCs w:val="24"/>
        </w:rPr>
        <w:t>КАШИРСКОГО</w:t>
      </w:r>
      <w:r w:rsidRPr="00624A6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НА 201</w:t>
      </w:r>
      <w:r w:rsidR="005F397D" w:rsidRPr="00624A60">
        <w:rPr>
          <w:rFonts w:ascii="Times New Roman" w:hAnsi="Times New Roman" w:cs="Times New Roman"/>
          <w:b/>
          <w:sz w:val="24"/>
          <w:szCs w:val="24"/>
        </w:rPr>
        <w:t>8</w:t>
      </w:r>
      <w:r w:rsidR="00D40D5F" w:rsidRPr="00624A60">
        <w:rPr>
          <w:rFonts w:ascii="Times New Roman" w:hAnsi="Times New Roman" w:cs="Times New Roman"/>
          <w:b/>
          <w:sz w:val="24"/>
          <w:szCs w:val="24"/>
        </w:rPr>
        <w:t>-</w:t>
      </w:r>
      <w:r w:rsidRPr="00624A60">
        <w:rPr>
          <w:rFonts w:ascii="Times New Roman" w:hAnsi="Times New Roman" w:cs="Times New Roman"/>
          <w:b/>
          <w:sz w:val="24"/>
          <w:szCs w:val="24"/>
        </w:rPr>
        <w:t>2030 ГОДЫ</w:t>
      </w: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201</w:t>
      </w:r>
      <w:r w:rsidR="005D3125" w:rsidRPr="00624A60">
        <w:rPr>
          <w:rFonts w:ascii="Times New Roman" w:hAnsi="Times New Roman" w:cs="Times New Roman"/>
          <w:b/>
          <w:sz w:val="24"/>
          <w:szCs w:val="24"/>
        </w:rPr>
        <w:t>8</w:t>
      </w:r>
    </w:p>
    <w:p w:rsidR="00E667B3" w:rsidRPr="00624A60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2B" w:rsidRPr="00624A60" w:rsidRDefault="0035262B" w:rsidP="009A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5262B" w:rsidRPr="00624A60" w:rsidSect="00350BD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A6D25" w:rsidRPr="00624A60" w:rsidRDefault="009A6D25" w:rsidP="009A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25" w:rsidRPr="00624A60" w:rsidRDefault="00350BD7" w:rsidP="00350BD7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A60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="009A6D25" w:rsidRPr="00624A60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9A6D25" w:rsidRPr="00624A60" w:rsidRDefault="009A6D25" w:rsidP="009A6D25">
      <w:pPr>
        <w:widowControl w:val="0"/>
        <w:autoSpaceDE w:val="0"/>
        <w:autoSpaceDN w:val="0"/>
        <w:adjustRightInd w:val="0"/>
        <w:spacing w:after="0" w:line="240" w:lineRule="auto"/>
        <w:ind w:left="3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498" w:type="dxa"/>
        <w:tblInd w:w="-3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комплексного развития системы коммунальной инфраструктуры </w:t>
            </w:r>
            <w:r w:rsidR="005D3125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Боевского</w:t>
            </w:r>
            <w:r w:rsidR="00507402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="00C36454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Каширского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 на период до 2030 года</w:t>
            </w: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D25" w:rsidRPr="00624A60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закон от 06.10.2003 г. №131-ФЗ «Об общих принципах организации местного самоуправления в Российской Федерации;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Министерства регионального развития РФ от 01.10.2013 г. №359/СГ « Методические рекомендации по разработке программ комплексного развития систем коммунальной инфраструктуры</w:t>
            </w:r>
            <w:r w:rsidR="00507402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поселений, городских округов»;</w:t>
            </w:r>
          </w:p>
          <w:p w:rsidR="00E667B3" w:rsidRPr="00624A60" w:rsidRDefault="00E667B3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Правительства РФ от 14.06.2013 г.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администрации Воронежской области от 28.06.2007 г. №582 «Об утверждении порядка оценки инвестиционных проектов»</w:t>
            </w:r>
            <w:r w:rsidR="00E667B3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9A6D25" w:rsidRPr="00624A60" w:rsidRDefault="009A6D25" w:rsidP="00E667B3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Генеральный план </w:t>
            </w:r>
            <w:r w:rsidR="005D3125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Боевского</w:t>
            </w:r>
            <w:r w:rsidR="00E667B3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5D3125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Боевского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r w:rsidR="00C36454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Каширского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2B2E78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5D3125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Боевского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r w:rsidR="00C36454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Каширского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D25" w:rsidRPr="00624A60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Целью Программы комплексного развития систем коммунальной</w:t>
            </w:r>
            <w:r w:rsidR="00DF1EA0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инфраструктуры </w:t>
            </w:r>
            <w:r w:rsidR="005D3125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Боевского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</w:t>
            </w:r>
            <w:r w:rsidR="00122C86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льского поселения является: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качественное и надежное обеспечение коммунальными услугами потребителей </w:t>
            </w:r>
            <w:r w:rsidR="005D3125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Боевского</w:t>
            </w: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улуч</w:t>
            </w:r>
            <w:r w:rsidR="00507402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шение экологической ситуации в муниципальном образовании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увеличение доступности ресурса для потребителей 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повышение эффективности производства услуг </w:t>
            </w:r>
          </w:p>
          <w:p w:rsidR="009A6D25" w:rsidRPr="00624A60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40D5F" w:rsidRPr="00624A60" w:rsidTr="00DB273D">
        <w:trPr>
          <w:trHeight w:val="3060"/>
        </w:trPr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0D5F" w:rsidRPr="00624A60" w:rsidRDefault="00D40D5F" w:rsidP="00D4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F" w:rsidRPr="00624A60" w:rsidRDefault="00D40D5F" w:rsidP="002B2E78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создание правовых, организационных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личных подсобных хозяйств;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создание условий для безопасного проживания населения на территории поселения.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содействие в привлечении молодых специалистов в поселение </w:t>
            </w: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(врачей, учителей, работников культуры, муниципальных служащих);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содействие в обеспечении социальной поддержки слабозащищенным слоям населения: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взаимосвязанное по срокам и объемам финансирования перспективное планирование развития систем коммунальной инфраструктуры </w:t>
            </w:r>
            <w:r w:rsidR="005D3125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Боевского</w:t>
            </w: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D40D5F" w:rsidRPr="00624A60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разработка мероприятий по комплексной реконструкции и модернизации систем коммунальной инфраструктуры </w:t>
            </w:r>
            <w:r w:rsidR="005D3125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Боевского</w:t>
            </w: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D40D5F" w:rsidRPr="00624A60" w:rsidRDefault="00D40D5F" w:rsidP="002B2E78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увеличение уровня собираемости платежей на </w:t>
            </w:r>
            <w:proofErr w:type="gramStart"/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коммунальные</w:t>
            </w:r>
            <w:proofErr w:type="gramEnd"/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40D5F" w:rsidRPr="00624A60" w:rsidRDefault="00D40D5F" w:rsidP="002B2E78">
            <w:pPr>
              <w:pStyle w:val="a9"/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услуги</w:t>
            </w:r>
          </w:p>
        </w:tc>
      </w:tr>
      <w:tr w:rsidR="00D40D5F" w:rsidRPr="00624A60" w:rsidTr="00DB273D">
        <w:trPr>
          <w:trHeight w:val="56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5F" w:rsidRPr="00624A60" w:rsidRDefault="00D4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F" w:rsidRPr="00624A60" w:rsidRDefault="00D40D5F" w:rsidP="002B2E78">
            <w:pPr>
              <w:pStyle w:val="a9"/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Важнейшие целевые показатели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Система водоснабжения и водоотведения: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аварийность системы водоснабжения;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перебои в снабжении потребителей;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продолжительность поставки товаров и услуг;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потерь;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износ системы водоснабжения;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удельный вес сетей, нуждающихся в замене;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загрузки производственных мощностей;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обеспеченность потребления товаров и услуг приборами учета;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соответствие качества воды установленным требованиям;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удельное водопотребление;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доля потребителей в жилых домах, обеспеченных доступом к коммунальной инфраструктуре.</w:t>
            </w:r>
          </w:p>
          <w:p w:rsidR="009A6D25" w:rsidRPr="00624A60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Утилизация твердых бытовых отходов:</w:t>
            </w:r>
          </w:p>
          <w:p w:rsidR="009A6D25" w:rsidRPr="00624A60" w:rsidRDefault="009A6D25" w:rsidP="002B2E78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запас вместимости площадок захоронения ТБО.</w:t>
            </w: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212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Сроки реализации программы: 201</w:t>
            </w:r>
            <w:r w:rsidR="00212BC3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D4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 источникам финансирования программных мероприятий относится местный бюджет и</w:t>
            </w:r>
            <w:r w:rsidR="00507402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иные средства. Общий объем финансирования программных мероприятий за 201</w:t>
            </w:r>
            <w:r w:rsidR="00D40D5F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-203</w:t>
            </w:r>
            <w:r w:rsidR="00507402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 гг. составляет </w:t>
            </w:r>
            <w:r w:rsidR="006464C0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540 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тыс.</w:t>
            </w:r>
            <w:r w:rsidR="00507402"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  <w:p w:rsidR="00D40D5F" w:rsidRPr="00624A60" w:rsidRDefault="00D40D5F" w:rsidP="00D4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Ожидаемые результаты реализации программы и эффективность мероприятий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повышение надёжности функционирования систем коммунальной инфраструктуры</w:t>
            </w:r>
          </w:p>
          <w:p w:rsidR="009A6D25" w:rsidRPr="00624A60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ликвидация аварийных и полностью изношенных объектов коммунального хозяйства.</w:t>
            </w:r>
          </w:p>
          <w:p w:rsidR="009A6D25" w:rsidRPr="00624A60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повышение качества предоставляемых коммунальных услуг</w:t>
            </w:r>
          </w:p>
          <w:p w:rsidR="009A6D25" w:rsidRPr="00624A60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улуч</w:t>
            </w:r>
            <w:r w:rsidR="00D40D5F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шение экологического состояния</w:t>
            </w:r>
          </w:p>
          <w:p w:rsidR="00D40D5F" w:rsidRPr="00624A60" w:rsidRDefault="00D40D5F" w:rsidP="001E5023">
            <w:pPr>
              <w:pStyle w:val="a9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RPr="00624A60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24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D40D5F">
            <w:pPr>
              <w:pStyle w:val="a9"/>
              <w:widowControl w:val="0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Осуществляется администрацией </w:t>
            </w:r>
            <w:r w:rsidR="005D3125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Боевского</w:t>
            </w:r>
            <w:r w:rsidR="00212BC3" w:rsidRPr="00624A6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D40D5F" w:rsidRPr="00624A60" w:rsidRDefault="00D40D5F" w:rsidP="009A6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0D5F" w:rsidRPr="00624A60" w:rsidSect="00350BD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47F3D" w:rsidRPr="00624A60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7"/>
      <w:bookmarkEnd w:id="0"/>
      <w:r w:rsidRPr="00624A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350BD7" w:rsidRPr="00624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. Характеристика существующего состояния коммунальной инфраструктуры </w:t>
      </w:r>
      <w:r w:rsidR="005D3125" w:rsidRPr="00624A60">
        <w:rPr>
          <w:rFonts w:ascii="Times New Roman" w:hAnsi="Times New Roman" w:cs="Times New Roman"/>
          <w:b/>
          <w:bCs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 </w:t>
      </w:r>
    </w:p>
    <w:p w:rsidR="009A6D25" w:rsidRPr="00624A60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Cs/>
          <w:sz w:val="24"/>
          <w:szCs w:val="24"/>
        </w:rPr>
        <w:t xml:space="preserve">В разделе приведены данные, характеризующие сложившуюся систему коммунальной инфраструктуры в </w:t>
      </w:r>
      <w:r w:rsidR="00297B2A" w:rsidRPr="00624A60">
        <w:rPr>
          <w:rFonts w:ascii="Times New Roman" w:hAnsi="Times New Roman" w:cs="Times New Roman"/>
          <w:bCs/>
          <w:sz w:val="24"/>
          <w:szCs w:val="24"/>
        </w:rPr>
        <w:t>Боевском</w:t>
      </w:r>
      <w:r w:rsidRPr="00624A60"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="00507402" w:rsidRPr="00624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bCs/>
          <w:sz w:val="24"/>
          <w:szCs w:val="24"/>
        </w:rPr>
        <w:t>поселении, с освещением основных проблемных моментов, требующих дополнительного финансового обеспечения.</w:t>
      </w:r>
    </w:p>
    <w:p w:rsidR="009A6D25" w:rsidRPr="00624A60" w:rsidRDefault="009A6D25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350BD7" w:rsidP="00FF7C07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.1. Краткий анализ существующего состояния систем </w:t>
      </w:r>
      <w:proofErr w:type="spellStart"/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>ресурсоснабжения</w:t>
      </w:r>
      <w:proofErr w:type="spellEnd"/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125" w:rsidRPr="00624A60">
        <w:rPr>
          <w:rFonts w:ascii="Times New Roman" w:hAnsi="Times New Roman" w:cs="Times New Roman"/>
          <w:b/>
          <w:bCs/>
          <w:sz w:val="24"/>
          <w:szCs w:val="24"/>
        </w:rPr>
        <w:t>Боевского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A6D25" w:rsidRPr="00624A60" w:rsidRDefault="009A6D25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350BD7" w:rsidP="0024071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397D" w:rsidRPr="00624A60">
        <w:rPr>
          <w:rFonts w:ascii="Times New Roman" w:hAnsi="Times New Roman" w:cs="Times New Roman"/>
          <w:b/>
          <w:bCs/>
          <w:sz w:val="24"/>
          <w:szCs w:val="24"/>
        </w:rPr>
        <w:t>.1.1.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 Теплоснабжение</w:t>
      </w:r>
    </w:p>
    <w:p w:rsidR="00A27F58" w:rsidRPr="00624A60" w:rsidRDefault="00A27F58" w:rsidP="00A27F58">
      <w:pPr>
        <w:pStyle w:val="0"/>
        <w:jc w:val="center"/>
        <w:rPr>
          <w:rFonts w:eastAsia="Lucida Sans Unicode"/>
          <w:bCs/>
          <w:color w:val="auto"/>
          <w:u w:val="single"/>
          <w:lang w:eastAsia="ru-RU"/>
        </w:rPr>
      </w:pP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Раздел «Теплоснабжение» выполнен на основании задания на проектирование архитектурно-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проекта, технической информации, предоставленной заказчиком.</w:t>
      </w: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В настоящее время обеспечение теплом жилой застройки осуществляется в зависимости от степени газификации населенных пунктов. Теплоснабжение социально значимых объектов осуществляется в основном от отдельно стоящих и встроенных котельных, работающих на природном газе и угле. Сведения о существующих котельных сведены в таблицу №1.</w:t>
      </w: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и горячего водоснабжения является сетевая вода 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расчетными температурами-95-70</w:t>
      </w:r>
      <w:r w:rsidRPr="00624A60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624A60">
        <w:rPr>
          <w:rFonts w:ascii="Times New Roman" w:hAnsi="Times New Roman" w:cs="Times New Roman"/>
          <w:sz w:val="24"/>
          <w:szCs w:val="24"/>
        </w:rPr>
        <w:t>С.</w:t>
      </w: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Схема теплоснабжения тупиковая, двухтрубная.</w:t>
      </w: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Прокладка трубопроводов принята подземная в 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лотках. </w:t>
      </w: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Потребность в тепле и обеспечение теплом промышленных предприятий в данном разделе не рассматриваются в связи с отсутствием данных.  </w:t>
      </w: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Теплоснабжение частного сектора - печное и от бытовых котлов, работающих на природном газе и угле.</w:t>
      </w:r>
    </w:p>
    <w:p w:rsidR="00A27F58" w:rsidRPr="00624A60" w:rsidRDefault="00A27F58" w:rsidP="00A27F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733"/>
        <w:gridCol w:w="1899"/>
        <w:gridCol w:w="2247"/>
        <w:gridCol w:w="2171"/>
        <w:gridCol w:w="995"/>
      </w:tblGrid>
      <w:tr w:rsidR="00A27F58" w:rsidRPr="00624A60" w:rsidTr="00D62577">
        <w:tc>
          <w:tcPr>
            <w:tcW w:w="1736" w:type="dxa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 xml:space="preserve">№ </w:t>
            </w:r>
            <w:proofErr w:type="gramStart"/>
            <w:r w:rsidRPr="00624A60">
              <w:rPr>
                <w:rFonts w:eastAsia="Lucida Sans Unicode"/>
                <w:bCs/>
                <w:color w:val="auto"/>
                <w:lang w:eastAsia="ru-RU"/>
              </w:rPr>
              <w:t>п</w:t>
            </w:r>
            <w:proofErr w:type="gramEnd"/>
            <w:r w:rsidRPr="00624A60">
              <w:rPr>
                <w:rFonts w:eastAsia="Lucida Sans Unicode"/>
                <w:bCs/>
                <w:color w:val="auto"/>
                <w:lang w:eastAsia="ru-RU"/>
              </w:rPr>
              <w:t>/п</w:t>
            </w:r>
          </w:p>
        </w:tc>
        <w:tc>
          <w:tcPr>
            <w:tcW w:w="1737" w:type="dxa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Наименование котельной</w:t>
            </w:r>
          </w:p>
        </w:tc>
        <w:tc>
          <w:tcPr>
            <w:tcW w:w="1737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Местоположение</w:t>
            </w:r>
          </w:p>
        </w:tc>
        <w:tc>
          <w:tcPr>
            <w:tcW w:w="1737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Производительность котельной Гкал/</w:t>
            </w:r>
            <w:proofErr w:type="gramStart"/>
            <w:r w:rsidRPr="00624A60">
              <w:rPr>
                <w:rFonts w:eastAsia="Lucida Sans Unicode"/>
                <w:bCs/>
                <w:color w:val="auto"/>
                <w:lang w:eastAsia="ru-RU"/>
              </w:rPr>
              <w:t>ч</w:t>
            </w:r>
            <w:proofErr w:type="gramEnd"/>
          </w:p>
        </w:tc>
        <w:tc>
          <w:tcPr>
            <w:tcW w:w="1737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Присоединительная нагрузка Гкал/</w:t>
            </w:r>
            <w:proofErr w:type="gramStart"/>
            <w:r w:rsidRPr="00624A60">
              <w:rPr>
                <w:rFonts w:eastAsia="Lucida Sans Unicode"/>
                <w:bCs/>
                <w:color w:val="auto"/>
                <w:lang w:eastAsia="ru-RU"/>
              </w:rPr>
              <w:t>ч</w:t>
            </w:r>
            <w:proofErr w:type="gramEnd"/>
          </w:p>
        </w:tc>
        <w:tc>
          <w:tcPr>
            <w:tcW w:w="1737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Вид топлива</w:t>
            </w:r>
          </w:p>
        </w:tc>
      </w:tr>
      <w:tr w:rsidR="00A27F58" w:rsidRPr="00624A60" w:rsidTr="00D62577">
        <w:tc>
          <w:tcPr>
            <w:tcW w:w="1736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1</w:t>
            </w:r>
          </w:p>
        </w:tc>
        <w:tc>
          <w:tcPr>
            <w:tcW w:w="1737" w:type="dxa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Существующая котельная</w:t>
            </w:r>
          </w:p>
        </w:tc>
        <w:tc>
          <w:tcPr>
            <w:tcW w:w="1737" w:type="dxa"/>
            <w:vAlign w:val="center"/>
          </w:tcPr>
          <w:p w:rsidR="00A27F58" w:rsidRPr="00624A60" w:rsidRDefault="00624A60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>
              <w:rPr>
                <w:rFonts w:eastAsia="Lucida Sans Unicode"/>
                <w:bCs/>
                <w:color w:val="auto"/>
                <w:lang w:eastAsia="ru-RU"/>
              </w:rPr>
              <w:t>С.</w:t>
            </w:r>
            <w:bookmarkStart w:id="1" w:name="_GoBack"/>
            <w:bookmarkEnd w:id="1"/>
            <w:r w:rsidR="00A27F58" w:rsidRPr="00624A60">
              <w:rPr>
                <w:rFonts w:eastAsia="Lucida Sans Unicode"/>
                <w:bCs/>
                <w:color w:val="auto"/>
                <w:lang w:eastAsia="ru-RU"/>
              </w:rPr>
              <w:t xml:space="preserve"> Боево</w:t>
            </w:r>
          </w:p>
        </w:tc>
        <w:tc>
          <w:tcPr>
            <w:tcW w:w="1737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1,42</w:t>
            </w:r>
          </w:p>
        </w:tc>
        <w:tc>
          <w:tcPr>
            <w:tcW w:w="1737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A27F58" w:rsidRPr="00624A60" w:rsidRDefault="00A27F58" w:rsidP="00D62577">
            <w:pPr>
              <w:pStyle w:val="0"/>
              <w:ind w:firstLine="0"/>
              <w:jc w:val="center"/>
              <w:rPr>
                <w:rFonts w:eastAsia="Lucida Sans Unicode"/>
                <w:bCs/>
                <w:color w:val="auto"/>
                <w:lang w:eastAsia="ru-RU"/>
              </w:rPr>
            </w:pPr>
            <w:r w:rsidRPr="00624A60">
              <w:rPr>
                <w:rFonts w:eastAsia="Lucida Sans Unicode"/>
                <w:bCs/>
                <w:color w:val="auto"/>
                <w:lang w:eastAsia="ru-RU"/>
              </w:rPr>
              <w:t>газ</w:t>
            </w:r>
          </w:p>
        </w:tc>
      </w:tr>
    </w:tbl>
    <w:p w:rsidR="007C1311" w:rsidRPr="00624A60" w:rsidRDefault="007C1311" w:rsidP="00FF7C07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2A" w:rsidRPr="00624A60" w:rsidRDefault="00350BD7" w:rsidP="00297B2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397D" w:rsidRPr="00624A60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>. Водоснабжение</w:t>
      </w:r>
    </w:p>
    <w:p w:rsidR="00297B2A" w:rsidRPr="00624A60" w:rsidRDefault="00297B2A" w:rsidP="00297B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В качестве источников водоснабжения используются подземные воды. Извлечение подземных вод из недр осуществляется одиночными скважинами, централизованными водозаборами, шахтными колодцами. </w:t>
      </w:r>
    </w:p>
    <w:p w:rsidR="00297B2A" w:rsidRPr="00624A60" w:rsidRDefault="00297B2A" w:rsidP="00297B2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Боевское</w:t>
      </w:r>
      <w:proofErr w:type="spellEnd"/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сельское поселение обеспечивается водой от 11 водозаборных скважин. Скважины оборудованы насосами марки ЭЦВ 10-140; производительность  скважин 10 м</w:t>
      </w:r>
      <w:r w:rsidRPr="00624A6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 w:bidi="en-US"/>
        </w:rPr>
        <w:t>3</w:t>
      </w: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/час каждая. Глубина скважин 70м. Имеется башня типа </w:t>
      </w:r>
      <w:proofErr w:type="spellStart"/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Рожновского</w:t>
      </w:r>
      <w:proofErr w:type="spellEnd"/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, объемом </w:t>
      </w:r>
      <w:smartTag w:uri="urn:schemas-microsoft-com:office:smarttags" w:element="metricconverter">
        <w:smartTagPr>
          <w:attr w:name="ProductID" w:val="25 м3"/>
        </w:smartTagPr>
        <w:r w:rsidRPr="00624A60">
          <w:rPr>
            <w:rFonts w:ascii="Times New Roman" w:hAnsi="Times New Roman" w:cs="Times New Roman"/>
            <w:color w:val="000000"/>
            <w:sz w:val="24"/>
            <w:szCs w:val="24"/>
            <w:lang w:eastAsia="en-US" w:bidi="en-US"/>
          </w:rPr>
          <w:t>25 м</w:t>
        </w:r>
        <w:r w:rsidRPr="00624A60">
          <w:rPr>
            <w:rFonts w:ascii="Times New Roman" w:hAnsi="Times New Roman" w:cs="Times New Roman"/>
            <w:color w:val="000000"/>
            <w:sz w:val="24"/>
            <w:szCs w:val="24"/>
            <w:vertAlign w:val="superscript"/>
            <w:lang w:eastAsia="en-US" w:bidi="en-US"/>
          </w:rPr>
          <w:t>3</w:t>
        </w:r>
      </w:smartTag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и </w:t>
      </w: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 xml:space="preserve">высотой 12м соответственно.  </w:t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воды по химическим и бактериологическим показателям соответствует нормам СанПиН 2.1.4.1074-01 "Питьевая вода". Техническое состояние скважин является удовлетворительным, износ оборудования составляет от 30-70%, следует провести ряд мероприятий по капитальному ремонту и реконструкции скважин.</w:t>
      </w:r>
    </w:p>
    <w:p w:rsidR="00297B2A" w:rsidRPr="00624A60" w:rsidRDefault="00297B2A" w:rsidP="00297B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Зоны санитарной охраны большинства сельских водозаборов не выдержаны, и не обеспечены зоной санитарной охраны даже в пределах первого пояса.</w:t>
      </w:r>
    </w:p>
    <w:p w:rsidR="00297B2A" w:rsidRPr="00624A60" w:rsidRDefault="00297B2A" w:rsidP="00297B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 настоящее время на территории Боевского сельского поселения действуют автономные сети хозяйственно-питьевого водопровода. Общая протяженность сетей составляет 26км. трассировка водоводов и разводящих сетей ниже глубины промерзания. В связи с тем, что сети находятся в ветхом, местами удовлетворительном состоянии.</w:t>
      </w:r>
    </w:p>
    <w:p w:rsidR="00297B2A" w:rsidRPr="00624A60" w:rsidRDefault="00297B2A" w:rsidP="00297B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Процент жилого фонда, обеспеченного водопроводом составляет - 100%.</w:t>
      </w:r>
    </w:p>
    <w:p w:rsidR="00297B2A" w:rsidRPr="00624A60" w:rsidRDefault="00297B2A" w:rsidP="00297B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Водоснабжение ряда промышленных предприятий и предприятий агропромышленного комплекса осуществляется из собственных водозаборов предприятий, использующих подземные воды.</w:t>
      </w:r>
    </w:p>
    <w:p w:rsidR="00297B2A" w:rsidRPr="00624A60" w:rsidRDefault="00297B2A" w:rsidP="00297B2A">
      <w:pPr>
        <w:pStyle w:val="00"/>
        <w:jc w:val="center"/>
        <w:rPr>
          <w:szCs w:val="24"/>
          <w:u w:val="single"/>
          <w:lang w:val="ru-RU"/>
        </w:rPr>
      </w:pPr>
      <w:r w:rsidRPr="00624A60">
        <w:rPr>
          <w:szCs w:val="24"/>
          <w:u w:val="single"/>
          <w:lang w:val="ru-RU"/>
        </w:rPr>
        <w:t>Расчетные расходы</w:t>
      </w:r>
    </w:p>
    <w:p w:rsidR="00297B2A" w:rsidRPr="00624A60" w:rsidRDefault="00297B2A" w:rsidP="00297B2A">
      <w:pPr>
        <w:pStyle w:val="00"/>
        <w:rPr>
          <w:szCs w:val="24"/>
          <w:u w:val="single"/>
          <w:lang w:val="ru-RU"/>
        </w:rPr>
      </w:pP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 xml:space="preserve">Расходы воды определены соответственно проектной численности населения на I очередь - 2018г. и </w:t>
      </w:r>
      <w:proofErr w:type="gramStart"/>
      <w:r w:rsidRPr="00624A60">
        <w:rPr>
          <w:szCs w:val="24"/>
          <w:lang w:val="ru-RU"/>
        </w:rPr>
        <w:t>Расчетный</w:t>
      </w:r>
      <w:proofErr w:type="gramEnd"/>
      <w:r w:rsidRPr="00624A60">
        <w:rPr>
          <w:szCs w:val="24"/>
          <w:lang w:val="ru-RU"/>
        </w:rPr>
        <w:t xml:space="preserve"> срок-2028г. 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proofErr w:type="gramStart"/>
      <w:r w:rsidRPr="00624A60">
        <w:rPr>
          <w:szCs w:val="24"/>
          <w:lang w:val="ru-RU"/>
        </w:rPr>
        <w:t>Средние нормы водопотребления, приняты с учетом СНИП 2.04.02-84*, с учетом сложившегося в районе процентного распределения воды централизованного водоснабжения, в соответствии со степенью благоустройства и современного технического состояния значительно изношенных сетей и сооружений системы водоснабжения жилых и производственных зон района.</w:t>
      </w:r>
      <w:proofErr w:type="gramEnd"/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Удельное водопотребление в расчет на 1 человека на 1 очередь принято 400л/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, в </w:t>
      </w:r>
      <w:proofErr w:type="spellStart"/>
      <w:r w:rsidRPr="00624A60">
        <w:rPr>
          <w:szCs w:val="24"/>
          <w:lang w:val="ru-RU"/>
        </w:rPr>
        <w:t>т.ч</w:t>
      </w:r>
      <w:proofErr w:type="spellEnd"/>
      <w:r w:rsidRPr="00624A60">
        <w:rPr>
          <w:szCs w:val="24"/>
          <w:lang w:val="ru-RU"/>
        </w:rPr>
        <w:t>.: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- 200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– хозяйственно-питьевые нужды населения,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- 70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– полив улиц, газонов, зеленых насаждений,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- 30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(15%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расход воды на нужды соцкультбыта,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- 40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(20% 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расход воды на нужды местной промышленности</w:t>
      </w:r>
      <w:proofErr w:type="gramStart"/>
      <w:r w:rsidRPr="00624A60">
        <w:rPr>
          <w:szCs w:val="24"/>
          <w:lang w:val="ru-RU"/>
        </w:rPr>
        <w:t xml:space="preserve"> ,</w:t>
      </w:r>
      <w:proofErr w:type="gramEnd"/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- 30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(15%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расход воды на нужды сельского хозяйства, содержание и поение скота населением, и т.п.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- 30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(15% 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неучтенные расходы.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Удельное водопотребление в расчет на 1 человека на расчетный срок принято 470л/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, в </w:t>
      </w:r>
      <w:proofErr w:type="spellStart"/>
      <w:r w:rsidRPr="00624A60">
        <w:rPr>
          <w:szCs w:val="24"/>
          <w:lang w:val="ru-RU"/>
        </w:rPr>
        <w:t>т.ч</w:t>
      </w:r>
      <w:proofErr w:type="spellEnd"/>
      <w:r w:rsidRPr="00624A60">
        <w:rPr>
          <w:szCs w:val="24"/>
          <w:lang w:val="ru-RU"/>
        </w:rPr>
        <w:t>.: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- 230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– хозяйственно-питьевые нужды населения,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- 90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– полив улиц, газонов, зеленых насаждений,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- 35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(15%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расход воды на нужды соцкультбыта,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- 57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(25% 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расход воды на нужды местной промышленности</w:t>
      </w:r>
      <w:proofErr w:type="gramStart"/>
      <w:r w:rsidRPr="00624A60">
        <w:rPr>
          <w:szCs w:val="24"/>
          <w:lang w:val="ru-RU"/>
        </w:rPr>
        <w:t xml:space="preserve"> ,</w:t>
      </w:r>
      <w:proofErr w:type="gramEnd"/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- 35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(15%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расход воды на нужды сельского хозяйства, содержание и поение скота населением, и т.п.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lastRenderedPageBreak/>
        <w:t>- 23 л/</w:t>
      </w:r>
      <w:proofErr w:type="spellStart"/>
      <w:r w:rsidRPr="00624A60">
        <w:rPr>
          <w:szCs w:val="24"/>
          <w:lang w:val="ru-RU"/>
        </w:rPr>
        <w:t>сут</w:t>
      </w:r>
      <w:proofErr w:type="spellEnd"/>
      <w:r w:rsidRPr="00624A60">
        <w:rPr>
          <w:szCs w:val="24"/>
          <w:lang w:val="ru-RU"/>
        </w:rPr>
        <w:t xml:space="preserve"> (10%  - от </w:t>
      </w:r>
      <w:proofErr w:type="spellStart"/>
      <w:r w:rsidRPr="00624A60">
        <w:rPr>
          <w:szCs w:val="24"/>
          <w:lang w:val="ru-RU"/>
        </w:rPr>
        <w:t>хоз</w:t>
      </w:r>
      <w:proofErr w:type="spellEnd"/>
      <w:r w:rsidRPr="00624A60">
        <w:rPr>
          <w:szCs w:val="24"/>
          <w:lang w:val="ru-RU"/>
        </w:rPr>
        <w:t>-питьевого водопотребления) – неучтенные расходы.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 xml:space="preserve">Расходы воды для нужд наружного пожаротушения села принимаются в соответствии со СНиП 2.04.02-84. 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В сельских населенных пунктах с населением до 1000 человек принят 1 пожар с расходом на наружное пожаротушение 5 л/</w:t>
      </w:r>
      <w:proofErr w:type="gramStart"/>
      <w:r w:rsidRPr="00624A60">
        <w:rPr>
          <w:szCs w:val="24"/>
          <w:lang w:val="ru-RU"/>
        </w:rPr>
        <w:t>с</w:t>
      </w:r>
      <w:proofErr w:type="gramEnd"/>
      <w:r w:rsidRPr="00624A60">
        <w:rPr>
          <w:szCs w:val="24"/>
          <w:lang w:val="ru-RU"/>
        </w:rPr>
        <w:t>.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В сельских населенных пунктах с населением свыше 1000 человек принят 1 пожар с расходом на наружное пожаротушение 10 л/с. Расходы воды на внутреннее пожаротушение принят 5 л/</w:t>
      </w:r>
      <w:proofErr w:type="gramStart"/>
      <w:r w:rsidRPr="00624A60">
        <w:rPr>
          <w:szCs w:val="24"/>
          <w:lang w:val="ru-RU"/>
        </w:rPr>
        <w:t>с</w:t>
      </w:r>
      <w:proofErr w:type="gramEnd"/>
      <w:r w:rsidRPr="00624A60">
        <w:rPr>
          <w:szCs w:val="24"/>
          <w:lang w:val="ru-RU"/>
        </w:rPr>
        <w:t xml:space="preserve">. </w:t>
      </w:r>
    </w:p>
    <w:p w:rsidR="00297B2A" w:rsidRPr="00624A60" w:rsidRDefault="00297B2A" w:rsidP="00297B2A">
      <w:pPr>
        <w:pStyle w:val="00"/>
        <w:rPr>
          <w:szCs w:val="24"/>
          <w:lang w:val="ru-RU"/>
        </w:rPr>
      </w:pPr>
    </w:p>
    <w:p w:rsidR="00297B2A" w:rsidRPr="00624A60" w:rsidRDefault="00297B2A" w:rsidP="00297B2A">
      <w:pPr>
        <w:pStyle w:val="00"/>
        <w:rPr>
          <w:szCs w:val="24"/>
          <w:lang w:val="ru-RU"/>
        </w:rPr>
      </w:pPr>
      <w:r w:rsidRPr="00624A60">
        <w:rPr>
          <w:szCs w:val="24"/>
          <w:lang w:val="ru-RU"/>
        </w:rPr>
        <w:t>Сведения о суточной потребности воды питьевого качества по населенным пунктам района представлены в табл.</w:t>
      </w:r>
    </w:p>
    <w:p w:rsidR="00297B2A" w:rsidRPr="00624A60" w:rsidRDefault="00297B2A" w:rsidP="00297B2A">
      <w:pPr>
        <w:pStyle w:val="0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1445"/>
        <w:gridCol w:w="871"/>
        <w:gridCol w:w="1027"/>
        <w:gridCol w:w="871"/>
        <w:gridCol w:w="1027"/>
        <w:gridCol w:w="871"/>
        <w:gridCol w:w="1027"/>
        <w:gridCol w:w="833"/>
        <w:gridCol w:w="1117"/>
      </w:tblGrid>
      <w:tr w:rsidR="00297B2A" w:rsidRPr="00624A60" w:rsidTr="00D62577">
        <w:tc>
          <w:tcPr>
            <w:tcW w:w="534" w:type="dxa"/>
            <w:vMerge w:val="restart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 xml:space="preserve">№ </w:t>
            </w:r>
            <w:proofErr w:type="gramStart"/>
            <w:r w:rsidRPr="00624A60">
              <w:t>п</w:t>
            </w:r>
            <w:proofErr w:type="gramEnd"/>
            <w:r w:rsidRPr="00624A60">
              <w:t>/п</w:t>
            </w:r>
          </w:p>
        </w:tc>
        <w:tc>
          <w:tcPr>
            <w:tcW w:w="1550" w:type="dxa"/>
            <w:vMerge w:val="restart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Наименование поселений и населенных пунктов</w:t>
            </w:r>
          </w:p>
        </w:tc>
        <w:tc>
          <w:tcPr>
            <w:tcW w:w="2084" w:type="dxa"/>
            <w:gridSpan w:val="2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 xml:space="preserve">Количество жителей, </w:t>
            </w:r>
            <w:proofErr w:type="spellStart"/>
            <w:r w:rsidRPr="00624A60">
              <w:t>тыс</w:t>
            </w:r>
            <w:proofErr w:type="gramStart"/>
            <w:r w:rsidRPr="00624A60">
              <w:t>.ч</w:t>
            </w:r>
            <w:proofErr w:type="gramEnd"/>
            <w:r w:rsidRPr="00624A60">
              <w:t>ел</w:t>
            </w:r>
            <w:proofErr w:type="spellEnd"/>
          </w:p>
        </w:tc>
        <w:tc>
          <w:tcPr>
            <w:tcW w:w="2084" w:type="dxa"/>
            <w:gridSpan w:val="2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 xml:space="preserve">Удельная норма потребления, </w:t>
            </w:r>
            <w:proofErr w:type="gramStart"/>
            <w:r w:rsidRPr="00624A60">
              <w:t>л</w:t>
            </w:r>
            <w:proofErr w:type="gramEnd"/>
            <w:r w:rsidRPr="00624A60">
              <w:t>/(</w:t>
            </w:r>
            <w:proofErr w:type="spellStart"/>
            <w:r w:rsidRPr="00624A60">
              <w:t>сут</w:t>
            </w:r>
            <w:proofErr w:type="spellEnd"/>
            <w:r w:rsidRPr="00624A60">
              <w:t>*чел)</w:t>
            </w:r>
          </w:p>
        </w:tc>
        <w:tc>
          <w:tcPr>
            <w:tcW w:w="2084" w:type="dxa"/>
            <w:gridSpan w:val="2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Среднесуточное водопотребление м</w:t>
            </w:r>
            <w:r w:rsidRPr="00624A60">
              <w:rPr>
                <w:vertAlign w:val="superscript"/>
              </w:rPr>
              <w:t>3</w:t>
            </w:r>
            <w:r w:rsidRPr="00624A60">
              <w:t>/</w:t>
            </w:r>
            <w:proofErr w:type="spellStart"/>
            <w:r w:rsidRPr="00624A60">
              <w:t>сут</w:t>
            </w:r>
            <w:proofErr w:type="spellEnd"/>
          </w:p>
        </w:tc>
        <w:tc>
          <w:tcPr>
            <w:tcW w:w="2085" w:type="dxa"/>
            <w:gridSpan w:val="2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Противопожарное водоснабжение</w:t>
            </w:r>
          </w:p>
        </w:tc>
      </w:tr>
      <w:tr w:rsidR="00297B2A" w:rsidRPr="00624A60" w:rsidTr="00D62577">
        <w:tc>
          <w:tcPr>
            <w:tcW w:w="534" w:type="dxa"/>
            <w:vMerge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</w:p>
        </w:tc>
        <w:tc>
          <w:tcPr>
            <w:tcW w:w="1550" w:type="dxa"/>
            <w:vMerge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 xml:space="preserve">1 очередь </w:t>
            </w:r>
            <w:proofErr w:type="spellStart"/>
            <w:r w:rsidRPr="00624A60">
              <w:t>ст-ва</w:t>
            </w:r>
            <w:proofErr w:type="spellEnd"/>
          </w:p>
          <w:p w:rsidR="00297B2A" w:rsidRPr="00624A60" w:rsidRDefault="00297B2A" w:rsidP="00D62577">
            <w:pPr>
              <w:pStyle w:val="0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4A60">
                <w:t>2018 г</w:t>
              </w:r>
            </w:smartTag>
            <w:r w:rsidRPr="00624A60">
              <w:t>.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proofErr w:type="spellStart"/>
            <w:r w:rsidRPr="00624A60">
              <w:t>Расч</w:t>
            </w:r>
            <w:proofErr w:type="gramStart"/>
            <w:r w:rsidRPr="00624A60">
              <w:t>.с</w:t>
            </w:r>
            <w:proofErr w:type="gramEnd"/>
            <w:r w:rsidRPr="00624A60">
              <w:t>рок</w:t>
            </w:r>
            <w:proofErr w:type="spellEnd"/>
            <w:r w:rsidRPr="00624A60">
              <w:t xml:space="preserve"> 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624A60">
                <w:t>2028 г</w:t>
              </w:r>
            </w:smartTag>
            <w:r w:rsidRPr="00624A60">
              <w:t>.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 xml:space="preserve">1 очередь </w:t>
            </w:r>
            <w:proofErr w:type="spellStart"/>
            <w:r w:rsidRPr="00624A60">
              <w:t>ст-ва</w:t>
            </w:r>
            <w:proofErr w:type="spellEnd"/>
          </w:p>
          <w:p w:rsidR="00297B2A" w:rsidRPr="00624A60" w:rsidRDefault="00297B2A" w:rsidP="00D62577">
            <w:pPr>
              <w:pStyle w:val="0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4A60">
                <w:t>2018 г</w:t>
              </w:r>
            </w:smartTag>
            <w:r w:rsidRPr="00624A60">
              <w:t>.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proofErr w:type="spellStart"/>
            <w:r w:rsidRPr="00624A60">
              <w:t>Расч</w:t>
            </w:r>
            <w:proofErr w:type="gramStart"/>
            <w:r w:rsidRPr="00624A60">
              <w:t>.с</w:t>
            </w:r>
            <w:proofErr w:type="gramEnd"/>
            <w:r w:rsidRPr="00624A60">
              <w:t>рок</w:t>
            </w:r>
            <w:proofErr w:type="spellEnd"/>
          </w:p>
          <w:p w:rsidR="00297B2A" w:rsidRPr="00624A60" w:rsidRDefault="00297B2A" w:rsidP="00D62577">
            <w:pPr>
              <w:pStyle w:val="0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28 г"/>
              </w:smartTagPr>
              <w:r w:rsidRPr="00624A60">
                <w:t>2028 г</w:t>
              </w:r>
            </w:smartTag>
            <w:r w:rsidRPr="00624A60">
              <w:t>.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 xml:space="preserve">1 очередь </w:t>
            </w:r>
            <w:proofErr w:type="spellStart"/>
            <w:r w:rsidRPr="00624A60">
              <w:t>ст-ва</w:t>
            </w:r>
            <w:proofErr w:type="spellEnd"/>
          </w:p>
          <w:p w:rsidR="00297B2A" w:rsidRPr="00624A60" w:rsidRDefault="00297B2A" w:rsidP="00D62577">
            <w:pPr>
              <w:pStyle w:val="0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4A60">
                <w:t>2018 г</w:t>
              </w:r>
            </w:smartTag>
            <w:r w:rsidRPr="00624A60">
              <w:t>.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proofErr w:type="spellStart"/>
            <w:r w:rsidRPr="00624A60">
              <w:t>Расч</w:t>
            </w:r>
            <w:proofErr w:type="gramStart"/>
            <w:r w:rsidRPr="00624A60">
              <w:t>.с</w:t>
            </w:r>
            <w:proofErr w:type="gramEnd"/>
            <w:r w:rsidRPr="00624A60">
              <w:t>рок</w:t>
            </w:r>
            <w:proofErr w:type="spellEnd"/>
          </w:p>
          <w:p w:rsidR="00297B2A" w:rsidRPr="00624A60" w:rsidRDefault="00297B2A" w:rsidP="00D62577">
            <w:pPr>
              <w:pStyle w:val="0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28 г"/>
              </w:smartTagPr>
              <w:r w:rsidRPr="00624A60">
                <w:t>2028 г</w:t>
              </w:r>
            </w:smartTag>
            <w:r w:rsidRPr="00624A60">
              <w:t>.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Расход, л/</w:t>
            </w:r>
            <w:proofErr w:type="gramStart"/>
            <w:r w:rsidRPr="00624A60">
              <w:t>с</w:t>
            </w:r>
            <w:proofErr w:type="gramEnd"/>
          </w:p>
        </w:tc>
        <w:tc>
          <w:tcPr>
            <w:tcW w:w="1043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  <w:rPr>
                <w:vertAlign w:val="superscript"/>
              </w:rPr>
            </w:pPr>
            <w:proofErr w:type="spellStart"/>
            <w:r w:rsidRPr="00624A60">
              <w:t>Объекм</w:t>
            </w:r>
            <w:proofErr w:type="spellEnd"/>
            <w:r w:rsidRPr="00624A60">
              <w:t xml:space="preserve"> против пожарного запаса воды, м</w:t>
            </w:r>
            <w:r w:rsidRPr="00624A60">
              <w:rPr>
                <w:vertAlign w:val="superscript"/>
              </w:rPr>
              <w:t>3</w:t>
            </w:r>
          </w:p>
        </w:tc>
      </w:tr>
      <w:tr w:rsidR="00297B2A" w:rsidRPr="00624A60" w:rsidTr="00D62577">
        <w:trPr>
          <w:trHeight w:val="483"/>
        </w:trPr>
        <w:tc>
          <w:tcPr>
            <w:tcW w:w="534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</w:pPr>
            <w:r w:rsidRPr="00624A60">
              <w:t>11</w:t>
            </w:r>
          </w:p>
        </w:tc>
        <w:tc>
          <w:tcPr>
            <w:tcW w:w="1550" w:type="dxa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proofErr w:type="spellStart"/>
            <w:r w:rsidRPr="00624A60">
              <w:t>Боевское</w:t>
            </w:r>
            <w:proofErr w:type="spellEnd"/>
            <w:r w:rsidRPr="00624A60">
              <w:t xml:space="preserve"> сельское поселение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2,564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2,481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400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470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1025,6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1166,07</w:t>
            </w:r>
          </w:p>
        </w:tc>
        <w:tc>
          <w:tcPr>
            <w:tcW w:w="1042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10</w:t>
            </w:r>
          </w:p>
        </w:tc>
        <w:tc>
          <w:tcPr>
            <w:tcW w:w="1043" w:type="dxa"/>
            <w:vAlign w:val="center"/>
          </w:tcPr>
          <w:p w:rsidR="00297B2A" w:rsidRPr="00624A60" w:rsidRDefault="00297B2A" w:rsidP="00D62577">
            <w:pPr>
              <w:pStyle w:val="0"/>
              <w:ind w:firstLine="0"/>
              <w:jc w:val="center"/>
            </w:pPr>
            <w:r w:rsidRPr="00624A60">
              <w:t>108</w:t>
            </w:r>
          </w:p>
        </w:tc>
      </w:tr>
    </w:tbl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>.1.3. Канализация</w:t>
      </w:r>
    </w:p>
    <w:p w:rsidR="00297B2A" w:rsidRPr="00624A60" w:rsidRDefault="00297B2A" w:rsidP="00297B2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624A6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Централизованная канализация в Боевском сельском поселении отсутствует. </w:t>
      </w:r>
    </w:p>
    <w:p w:rsidR="009A6D25" w:rsidRPr="00624A60" w:rsidRDefault="00297B2A" w:rsidP="00297B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объекты соцкультбыта, образования, торговли, здравоохранения, кварталы малоэтажной застройки канализованы на местные выгреба, что является основным источником загрязнения почв и представляет потенциальную угрозу загрязнения подземных вод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350BD7" w:rsidP="0035262B">
      <w:pPr>
        <w:widowControl w:val="0"/>
        <w:overflowPunct w:val="0"/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.1.4.Газоснабжение </w:t>
      </w:r>
    </w:p>
    <w:p w:rsidR="00B34D7C" w:rsidRPr="00624A60" w:rsidRDefault="00B34D7C" w:rsidP="00B34D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 газоснабжение Боевского сельского поселения, состоящего </w:t>
      </w:r>
      <w:proofErr w:type="gramStart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Боево, осуществляется  природным газом.</w:t>
      </w:r>
    </w:p>
    <w:p w:rsidR="00B34D7C" w:rsidRPr="00624A60" w:rsidRDefault="00B34D7C" w:rsidP="00B34D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Природный газ </w:t>
      </w:r>
      <w:proofErr w:type="spellStart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Боевское</w:t>
      </w:r>
      <w:proofErr w:type="spellEnd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получает от газопровода высокого давления Р≤1.2  МПа, проложенного от АГРС  </w:t>
      </w:r>
      <w:proofErr w:type="spellStart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ововоронеж</w:t>
      </w:r>
      <w:proofErr w:type="spellEnd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34D7C" w:rsidRPr="00624A60" w:rsidRDefault="00B34D7C" w:rsidP="00B34D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газопровода высокого давления газ поступает на ГРП с. Боево.</w:t>
      </w:r>
    </w:p>
    <w:p w:rsidR="00B34D7C" w:rsidRPr="00624A60" w:rsidRDefault="00B34D7C" w:rsidP="00B34D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газоснабжения села осуществляется газопроводами  высокого давления </w:t>
      </w:r>
      <w:proofErr w:type="gramStart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≤1,2 МПа от АГРС до ГРП, газопроводами среднего давления Р≤ 0,3 МПа от ГРП до  ШРП  и  котельной, газопроводами низкого давления Р≤ 0,003 МПа   от ШРП до потребителей жилых домов.</w:t>
      </w:r>
    </w:p>
    <w:p w:rsidR="00B34D7C" w:rsidRPr="00624A60" w:rsidRDefault="00B34D7C" w:rsidP="00B34D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</w:t>
      </w:r>
      <w:proofErr w:type="gramStart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с. Боево:</w:t>
      </w:r>
    </w:p>
    <w:p w:rsidR="00B34D7C" w:rsidRPr="00624A60" w:rsidRDefault="00B34D7C" w:rsidP="00B34D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ГРП - 1 шт.</w:t>
      </w:r>
    </w:p>
    <w:p w:rsidR="00B34D7C" w:rsidRPr="00624A60" w:rsidRDefault="00B34D7C" w:rsidP="00B34D7C">
      <w:pPr>
        <w:pStyle w:val="a9"/>
        <w:ind w:left="6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котельная с  ГРУ- 1 шт.</w:t>
      </w:r>
    </w:p>
    <w:p w:rsidR="00B34D7C" w:rsidRPr="00624A60" w:rsidRDefault="00B34D7C" w:rsidP="00B34D7C">
      <w:pPr>
        <w:pStyle w:val="a9"/>
        <w:ind w:left="6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>- ШРП -8 шт.</w:t>
      </w:r>
    </w:p>
    <w:p w:rsidR="00B34D7C" w:rsidRPr="00624A60" w:rsidRDefault="00B34D7C" w:rsidP="00B34D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протяженность газопроводов высокого давления</w:t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150.0 м"/>
        </w:smartTagPr>
        <w:r w:rsidRPr="00624A6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150.0 м</w:t>
        </w:r>
      </w:smartTag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34D7C" w:rsidRPr="00624A60" w:rsidRDefault="00B34D7C" w:rsidP="00B34D7C">
      <w:pPr>
        <w:tabs>
          <w:tab w:val="left" w:pos="27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среднего давления</w:t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6835,0 м"/>
        </w:smartTagPr>
        <w:r w:rsidRPr="00624A6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6835,0 м</w:t>
        </w:r>
      </w:smartTag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34D7C" w:rsidRPr="00624A60" w:rsidRDefault="00B34D7C" w:rsidP="00B34D7C">
      <w:pPr>
        <w:tabs>
          <w:tab w:val="left" w:pos="27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низкого давления</w:t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25580,0 м"/>
        </w:smartTagPr>
        <w:r w:rsidRPr="00624A6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25580,0 м</w:t>
        </w:r>
      </w:smartTag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4D7C" w:rsidRPr="00624A60" w:rsidRDefault="00B34D7C" w:rsidP="00B34D7C">
      <w:pPr>
        <w:pStyle w:val="a9"/>
        <w:tabs>
          <w:tab w:val="left" w:pos="2745"/>
        </w:tabs>
        <w:ind w:left="6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Использование природного газа в  </w:t>
      </w:r>
      <w:proofErr w:type="spellStart"/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Start"/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>.Б</w:t>
      </w:r>
      <w:proofErr w:type="gramEnd"/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>оево</w:t>
      </w:r>
      <w:proofErr w:type="spellEnd"/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осуществляется на нужды отопления, </w:t>
      </w:r>
      <w:proofErr w:type="spellStart"/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>пищеприготовления</w:t>
      </w:r>
      <w:proofErr w:type="spellEnd"/>
      <w:r w:rsidRPr="00624A60">
        <w:rPr>
          <w:rFonts w:ascii="Times New Roman" w:eastAsia="Times New Roman" w:hAnsi="Times New Roman"/>
          <w:sz w:val="24"/>
          <w:szCs w:val="24"/>
          <w:lang w:eastAsia="ar-SA"/>
        </w:rPr>
        <w:t>,  горячего водоснабжения жилого фонда.</w:t>
      </w:r>
    </w:p>
    <w:p w:rsidR="00B34D7C" w:rsidRPr="00624A60" w:rsidRDefault="00B34D7C" w:rsidP="00B34D7C">
      <w:pPr>
        <w:tabs>
          <w:tab w:val="left" w:pos="27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60">
        <w:rPr>
          <w:rFonts w:ascii="Times New Roman" w:eastAsia="Times New Roman" w:hAnsi="Times New Roman" w:cs="Times New Roman"/>
          <w:sz w:val="24"/>
          <w:szCs w:val="24"/>
          <w:lang w:eastAsia="ar-SA"/>
        </w:rPr>
        <w:t>Охват населения газификацией составляет - 93,8%.</w:t>
      </w:r>
    </w:p>
    <w:p w:rsidR="009A6D25" w:rsidRPr="00624A60" w:rsidRDefault="009A6D25" w:rsidP="0035262B">
      <w:pPr>
        <w:pStyle w:val="a9"/>
        <w:widowControl w:val="0"/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4A60">
        <w:rPr>
          <w:rFonts w:ascii="Times New Roman" w:hAnsi="Times New Roman"/>
          <w:b/>
          <w:bCs/>
          <w:sz w:val="24"/>
          <w:szCs w:val="24"/>
        </w:rPr>
        <w:t xml:space="preserve">Электроснабжение </w:t>
      </w:r>
    </w:p>
    <w:p w:rsidR="00B34D7C" w:rsidRPr="00624A60" w:rsidRDefault="00B34D7C" w:rsidP="00B34D7C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Электроснабжение потребителей Боевского сельского поселения осуществляется от системы ОАО «Воронежэнерго» через подстанцию 35/10</w:t>
      </w:r>
      <w:r w:rsidRPr="00624A60">
        <w:rPr>
          <w:rFonts w:ascii="Times New Roman" w:eastAsia="Times New Roman" w:hAnsi="Times New Roman" w:cs="Times New Roman"/>
          <w:color w:val="9966CC"/>
          <w:sz w:val="24"/>
          <w:szCs w:val="24"/>
        </w:rPr>
        <w:t xml:space="preserve"> </w:t>
      </w:r>
      <w:proofErr w:type="spellStart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24A60">
        <w:rPr>
          <w:rFonts w:ascii="Times New Roman" w:eastAsia="Times New Roman" w:hAnsi="Times New Roman" w:cs="Times New Roman"/>
          <w:color w:val="9966CC"/>
          <w:sz w:val="24"/>
          <w:szCs w:val="24"/>
        </w:rPr>
        <w:t xml:space="preserve"> </w:t>
      </w:r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«Левая Россошь» </w:t>
      </w:r>
      <w:proofErr w:type="gramStart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Колодезное.</w:t>
      </w:r>
    </w:p>
    <w:p w:rsidR="00B34D7C" w:rsidRPr="00624A60" w:rsidRDefault="00B34D7C" w:rsidP="00B34D7C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электроэнергии по коммунально-бытовым потребителям поселения на напряжении 10 </w:t>
      </w:r>
      <w:proofErr w:type="spellStart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через 27 трансформаторных пунктов (ТП, КТП) с суммарной установленной мощностью 4307 </w:t>
      </w:r>
      <w:proofErr w:type="spellStart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D7C" w:rsidRPr="00624A60" w:rsidRDefault="00B34D7C" w:rsidP="00B34D7C">
      <w:pPr>
        <w:pStyle w:val="a9"/>
        <w:spacing w:before="100" w:beforeAutospacing="1"/>
        <w:ind w:left="675"/>
        <w:jc w:val="both"/>
        <w:rPr>
          <w:rFonts w:ascii="Times New Roman" w:eastAsia="Times New Roman" w:hAnsi="Times New Roman"/>
          <w:sz w:val="24"/>
          <w:szCs w:val="24"/>
        </w:rPr>
      </w:pPr>
      <w:r w:rsidRPr="00624A60">
        <w:rPr>
          <w:rFonts w:ascii="Times New Roman" w:eastAsia="Times New Roman" w:hAnsi="Times New Roman"/>
          <w:color w:val="000000"/>
          <w:sz w:val="24"/>
          <w:szCs w:val="24"/>
        </w:rPr>
        <w:t xml:space="preserve">Загрузка трансформаторов, установленных на этих подстанциях, составляет 60-90%. Часть существующих ТП-10/0,4 </w:t>
      </w:r>
      <w:proofErr w:type="spellStart"/>
      <w:r w:rsidRPr="00624A60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624A60">
        <w:rPr>
          <w:rFonts w:ascii="Times New Roman" w:eastAsia="Times New Roman" w:hAnsi="Times New Roman"/>
          <w:color w:val="000000"/>
          <w:sz w:val="24"/>
          <w:szCs w:val="24"/>
        </w:rPr>
        <w:t xml:space="preserve"> имеют значительный износ электрического оборудования и требуют его реконструкции.</w:t>
      </w:r>
    </w:p>
    <w:p w:rsidR="00B34D7C" w:rsidRPr="00624A60" w:rsidRDefault="00B34D7C" w:rsidP="00B34D7C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Существующие сети 10 </w:t>
      </w:r>
      <w:proofErr w:type="spellStart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выполнены воздушными по железобетонным опорам.</w:t>
      </w:r>
      <w:proofErr w:type="gramEnd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воздушных линий 10 </w:t>
      </w:r>
      <w:proofErr w:type="spellStart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нуждаются в реконструкции. </w:t>
      </w:r>
    </w:p>
    <w:p w:rsidR="00B34D7C" w:rsidRPr="00624A60" w:rsidRDefault="00B34D7C" w:rsidP="00B34D7C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электроэнергии потребляемой жилищно-коммунальным сектором поселения составляет 9800 кВт, на одного жителя – 114 кВт.</w:t>
      </w:r>
    </w:p>
    <w:p w:rsidR="00B34D7C" w:rsidRPr="00624A60" w:rsidRDefault="00B34D7C" w:rsidP="00B34D7C">
      <w:pPr>
        <w:pStyle w:val="a9"/>
        <w:spacing w:before="100" w:beforeAutospacing="1"/>
        <w:ind w:left="6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4A60">
        <w:rPr>
          <w:rFonts w:ascii="Times New Roman" w:eastAsia="Times New Roman" w:hAnsi="Times New Roman"/>
          <w:color w:val="000000"/>
          <w:sz w:val="24"/>
          <w:szCs w:val="24"/>
        </w:rPr>
        <w:t xml:space="preserve">Выводы: для обеспечения надежного электроснабжения потребителей поселения необходима реконструкция сетей 10; 0,4 </w:t>
      </w:r>
      <w:proofErr w:type="spellStart"/>
      <w:r w:rsidRPr="00624A60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spellEnd"/>
      <w:r w:rsidRPr="00624A60">
        <w:rPr>
          <w:rFonts w:ascii="Times New Roman" w:eastAsia="Times New Roman" w:hAnsi="Times New Roman"/>
          <w:color w:val="000000"/>
          <w:sz w:val="24"/>
          <w:szCs w:val="24"/>
        </w:rPr>
        <w:t xml:space="preserve"> и подстанций 10/0,4 </w:t>
      </w:r>
      <w:proofErr w:type="spellStart"/>
      <w:r w:rsidRPr="00624A60">
        <w:rPr>
          <w:rFonts w:ascii="Times New Roman" w:eastAsia="Times New Roman" w:hAnsi="Times New Roman"/>
          <w:color w:val="000000"/>
          <w:sz w:val="24"/>
          <w:szCs w:val="24"/>
        </w:rPr>
        <w:t>кВ.</w:t>
      </w:r>
      <w:proofErr w:type="spellEnd"/>
    </w:p>
    <w:p w:rsidR="009A6D25" w:rsidRPr="00624A60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6D25" w:rsidRPr="00624A60">
        <w:rPr>
          <w:rFonts w:ascii="Times New Roman" w:hAnsi="Times New Roman" w:cs="Times New Roman"/>
          <w:b/>
          <w:bCs/>
          <w:sz w:val="24"/>
          <w:szCs w:val="24"/>
        </w:rPr>
        <w:t>.1.6. Сбор и утилизация твердых бытовых отходов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Одной из самых серьезных экологических проблем  для поселения является проблема обращения с отходами. Согласно ст. 14 Федерального закона от 06.10.2003 № 131-ФЗ к вопросам местного значения поселения относятся вопросы организации сбора и вывоза бытовых отходов и мусора.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 xml:space="preserve">Бытовые отходы сельских поселений содержат заметно меньшее количество компостируемых веществ. </w:t>
      </w:r>
      <w:proofErr w:type="gramStart"/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Практика показала, что от сельских жителей на свалки может поступать на 25% отходов меньше, чем от городских.</w:t>
      </w:r>
      <w:proofErr w:type="gramEnd"/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Выбор и изъятие на переработку утильных фракций позволит сократить объем утилизируемых отходов, как минимум, на 20%.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Жидкие отходы из выгребов предлагается обрабатывать на очистных сооружениях канализации. На перспективу в населенных пунктах необходимо предусмотреть организацию локальных системы канализации и очистных сооружений.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lastRenderedPageBreak/>
        <w:t xml:space="preserve">Поскольку к вывозу на полигон принимаются только отходы 3 и 4 классов опасности, опасные отходы(1 и 2 класса опасности), если таковые образуются (ртутные лампы, батарейки, остатки краски и пр.), должны собираться отдельно. 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В сельском населенном пункте для организации сбора и временного хранения ТБО необходимо оборудовать специальные площадки с контейнерами. Площадки должны быть оборудованы асфальтовым покрытием, обвалованием, благоустроенными подъездными путями. Предлагается использовать контейнеры большой емкости по системе «</w:t>
      </w:r>
      <w:proofErr w:type="spellStart"/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Мультилифт</w:t>
      </w:r>
      <w:proofErr w:type="spellEnd"/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». В перспективе площадки должны быть приспособлены для раздельного сбора ТБО, рассортированного по видам.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 xml:space="preserve">Для стабилизации и дальнейшего решения проблемы ТБО в поселении необходима разработка схемы </w:t>
      </w:r>
      <w:r w:rsidRPr="00624A60">
        <w:rPr>
          <w:rFonts w:ascii="Times New Roman" w:eastAsia="Lucida Sans Unicode" w:hAnsi="Times New Roman" w:cs="Times New Roman"/>
          <w:color w:val="000000"/>
          <w:spacing w:val="-10"/>
          <w:sz w:val="24"/>
          <w:szCs w:val="24"/>
          <w:lang w:val="ru-RU" w:eastAsia="en-US"/>
        </w:rPr>
        <w:t>планово-регулярной системы сбора и транспортировки  бытовых отходов на территории сельского  поселения</w:t>
      </w: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. Разработка схемы обеспечивает организацию рациональной системы сбора, хранения, регулярного вывоза отходов и уборки территорий населенных пунктов Воронежской области с соблюдением требований "Санитарных правил содержания территорий населенных мест" (СанПиН 42-128-4690-88). В составе схемы должны быть предусмотрены следующие первоочередные меры: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-</w:t>
      </w: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ab/>
        <w:t>ликвидация существующих мест складирования отходов и их рекультивация;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-</w:t>
      </w: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ab/>
        <w:t>организация  сбора отходов в жилых зонах на специальных площадках с контейнерами большой емкости</w:t>
      </w:r>
      <w:proofErr w:type="gramStart"/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 xml:space="preserve"> ;</w:t>
      </w:r>
      <w:proofErr w:type="gramEnd"/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-</w:t>
      </w: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ab/>
        <w:t>обеспечение отдельного сбора и сдачи на переработку или захоронение токсичных отходов (1 и 2 классов опасности);</w:t>
      </w:r>
    </w:p>
    <w:p w:rsidR="00A27F58" w:rsidRPr="00624A60" w:rsidRDefault="00A27F58" w:rsidP="00A27F58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-</w:t>
      </w:r>
      <w:r w:rsidRPr="00624A60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ab/>
        <w:t>заключение договора на сдачу вторичного сырья на дальнейшую переработку.</w:t>
      </w:r>
    </w:p>
    <w:p w:rsidR="00A27F58" w:rsidRPr="00624A60" w:rsidRDefault="00A27F58" w:rsidP="00A27F58">
      <w:pPr>
        <w:spacing w:line="100" w:lineRule="atLeast"/>
        <w:ind w:firstLine="705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bidi="ru-RU"/>
        </w:rPr>
      </w:pPr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 w:bidi="ru-RU"/>
        </w:rPr>
        <w:t xml:space="preserve">Планово-регулярная система включает: подготовку отходов к погрузке в собирающий </w:t>
      </w:r>
      <w:proofErr w:type="spellStart"/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 w:bidi="ru-RU"/>
        </w:rPr>
        <w:t>мусоровозный</w:t>
      </w:r>
      <w:proofErr w:type="spellEnd"/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 w:bidi="ru-RU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домовладений, зимнюю и летнюю уборку территории, утилизацию и обезвреживание специфических </w:t>
      </w:r>
      <w:proofErr w:type="gramStart"/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 w:bidi="ru-RU"/>
        </w:rPr>
        <w:t>отходов</w:t>
      </w:r>
      <w:proofErr w:type="gramEnd"/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 w:bidi="ru-RU"/>
        </w:rPr>
        <w:t xml:space="preserve"> и использование вторичных ресурсов.</w:t>
      </w:r>
    </w:p>
    <w:p w:rsidR="00A27F58" w:rsidRPr="00624A60" w:rsidRDefault="00A27F58" w:rsidP="00A27F58">
      <w:pPr>
        <w:spacing w:after="12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proofErr w:type="gramStart"/>
      <w:r w:rsidRPr="00624A60">
        <w:rPr>
          <w:rFonts w:ascii="Times New Roman" w:eastAsia="Arial Unicode MS" w:hAnsi="Times New Roman" w:cs="Times New Roman"/>
          <w:sz w:val="24"/>
          <w:szCs w:val="24"/>
          <w:lang/>
        </w:rPr>
        <w:t xml:space="preserve">В соответствии с "Ветеринарно-санитарными правилами сбора, утилизации и уничтожения биологических отходов", утвержденными Минсельхозпродом Российской Федерации 04 декабря 1995 № 13-7-2/469, под биологическими отходами понимаются: трупы животных и птиц, в том числе лабораторных; ветеринарные </w:t>
      </w:r>
      <w:proofErr w:type="spellStart"/>
      <w:r w:rsidRPr="00624A60">
        <w:rPr>
          <w:rFonts w:ascii="Times New Roman" w:eastAsia="Arial Unicode MS" w:hAnsi="Times New Roman" w:cs="Times New Roman"/>
          <w:sz w:val="24"/>
          <w:szCs w:val="24"/>
          <w:lang/>
        </w:rPr>
        <w:t>конфискаты</w:t>
      </w:r>
      <w:proofErr w:type="spellEnd"/>
      <w:r w:rsidRPr="00624A60">
        <w:rPr>
          <w:rFonts w:ascii="Times New Roman" w:eastAsia="Arial Unicode MS" w:hAnsi="Times New Roman" w:cs="Times New Roman"/>
          <w:sz w:val="24"/>
          <w:szCs w:val="24"/>
          <w:lang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объектах.</w:t>
      </w:r>
      <w:proofErr w:type="gramEnd"/>
      <w:r w:rsidRPr="00624A60">
        <w:rPr>
          <w:rFonts w:ascii="Times New Roman" w:eastAsia="Arial Unicode MS" w:hAnsi="Times New Roman" w:cs="Times New Roman"/>
          <w:sz w:val="24"/>
          <w:szCs w:val="24"/>
          <w:lang/>
        </w:rPr>
        <w:t xml:space="preserve"> В соответствии с законодательством, биологические отходы подлежат утилизации путем переработки на ветеринарно-санитарных утилизационных заводах (цехах), обеззараживания в биотермических ямах, уничтожения сжиганием или, в исключительных случаях, захоронения в специально отведенных местах. </w:t>
      </w:r>
    </w:p>
    <w:p w:rsidR="00A27F58" w:rsidRPr="00624A60" w:rsidRDefault="00A27F58" w:rsidP="00A27F58">
      <w:pPr>
        <w:spacing w:after="120" w:line="100" w:lineRule="atLeast"/>
        <w:ind w:firstLine="709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/>
        </w:rPr>
      </w:pPr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/>
        </w:rPr>
        <w:t xml:space="preserve">На территории Боевского сельского поселения скотомогильники отсутствуют. Существует договор о вывозе биологических отходов в с. </w:t>
      </w:r>
      <w:proofErr w:type="gramStart"/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/>
        </w:rPr>
        <w:t>Гремячье</w:t>
      </w:r>
      <w:proofErr w:type="gramEnd"/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/>
        </w:rPr>
        <w:t>. Но за расчетный срок необходимо выбрать территорию под скотомогильник.</w:t>
      </w:r>
    </w:p>
    <w:p w:rsidR="00A27F58" w:rsidRPr="00624A60" w:rsidRDefault="00A27F58" w:rsidP="00A27F58">
      <w:pPr>
        <w:tabs>
          <w:tab w:val="left" w:pos="0"/>
        </w:tabs>
        <w:spacing w:after="120" w:line="100" w:lineRule="atLeast"/>
        <w:ind w:firstLine="696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/>
        </w:rPr>
      </w:pPr>
      <w:r w:rsidRPr="00624A60">
        <w:rPr>
          <w:rFonts w:ascii="Times New Roman" w:eastAsia="Arial Unicode MS" w:hAnsi="Times New Roman" w:cs="Times New Roman"/>
          <w:spacing w:val="-10"/>
          <w:sz w:val="24"/>
          <w:szCs w:val="24"/>
          <w:lang/>
        </w:rPr>
        <w:t xml:space="preserve">Для улучшения экологической ситуации и для повышения уровня жизни в сельском поселении необходимо строительство очистных сооружений искусственной биологической очистки. </w:t>
      </w:r>
    </w:p>
    <w:p w:rsidR="00A27F58" w:rsidRPr="00624A60" w:rsidRDefault="00A27F58" w:rsidP="00A27F58">
      <w:pPr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/>
        </w:rPr>
      </w:pPr>
      <w:r w:rsidRPr="00624A60">
        <w:rPr>
          <w:rFonts w:ascii="Times New Roman" w:hAnsi="Times New Roman" w:cs="Times New Roman"/>
          <w:sz w:val="24"/>
          <w:szCs w:val="24"/>
          <w:u w:val="single"/>
        </w:rPr>
        <w:t>Перечень мероприятий  по  организации сбора и вывоза бытовых отходов и мусора, утилизации биологических отходов</w:t>
      </w:r>
    </w:p>
    <w:p w:rsidR="00A27F58" w:rsidRPr="00624A60" w:rsidRDefault="00A27F58" w:rsidP="00A27F58">
      <w:pPr>
        <w:pStyle w:val="10"/>
        <w:jc w:val="center"/>
        <w:rPr>
          <w:u w:val="single"/>
        </w:rPr>
      </w:pPr>
    </w:p>
    <w:tbl>
      <w:tblPr>
        <w:tblW w:w="9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862"/>
        <w:gridCol w:w="708"/>
        <w:gridCol w:w="1974"/>
        <w:gridCol w:w="11"/>
        <w:gridCol w:w="1971"/>
        <w:gridCol w:w="973"/>
        <w:gridCol w:w="11"/>
      </w:tblGrid>
      <w:tr w:rsidR="00A27F58" w:rsidRPr="00624A60" w:rsidTr="00D62577">
        <w:trPr>
          <w:gridAfter w:val="1"/>
          <w:wAfter w:w="11" w:type="dxa"/>
          <w:tblHeader/>
        </w:trPr>
        <w:tc>
          <w:tcPr>
            <w:tcW w:w="567" w:type="dxa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  <w:proofErr w:type="spellStart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proofErr w:type="spellEnd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gridSpan w:val="2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971" w:type="dxa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</w:tr>
      <w:tr w:rsidR="00A27F58" w:rsidRPr="00624A60" w:rsidTr="00D62577">
        <w:trPr>
          <w:gridAfter w:val="1"/>
          <w:wAfter w:w="11" w:type="dxa"/>
          <w:tblHeader/>
        </w:trPr>
        <w:tc>
          <w:tcPr>
            <w:tcW w:w="567" w:type="dxa"/>
            <w:shd w:val="clear" w:color="auto" w:fill="D9D9D9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D9D9D9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A27F58" w:rsidRPr="00624A60" w:rsidRDefault="00A27F58" w:rsidP="00D62577">
            <w:pPr>
              <w:ind w:left="-5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7F58" w:rsidRPr="00624A60" w:rsidTr="00D62577">
        <w:trPr>
          <w:gridAfter w:val="1"/>
          <w:wAfter w:w="11" w:type="dxa"/>
          <w:trHeight w:val="214"/>
          <w:tblHeader/>
        </w:trPr>
        <w:tc>
          <w:tcPr>
            <w:tcW w:w="567" w:type="dxa"/>
            <w:vAlign w:val="center"/>
          </w:tcPr>
          <w:p w:rsidR="00A27F58" w:rsidRPr="00624A60" w:rsidRDefault="00A27F58" w:rsidP="00D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9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proofErr w:type="spellStart"/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Несанкционирован</w:t>
            </w:r>
            <w:proofErr w:type="spellEnd"/>
          </w:p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proofErr w:type="spellStart"/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ная</w:t>
            </w:r>
            <w:proofErr w:type="spellEnd"/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 свалка ТБО</w:t>
            </w:r>
          </w:p>
        </w:tc>
        <w:tc>
          <w:tcPr>
            <w:tcW w:w="862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шт.</w:t>
            </w:r>
          </w:p>
        </w:tc>
        <w:tc>
          <w:tcPr>
            <w:tcW w:w="708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рядом</w:t>
            </w:r>
          </w:p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с крупяным</w:t>
            </w:r>
          </w:p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заводом</w:t>
            </w:r>
          </w:p>
        </w:tc>
        <w:tc>
          <w:tcPr>
            <w:tcW w:w="1971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рекультивация</w:t>
            </w:r>
          </w:p>
        </w:tc>
        <w:tc>
          <w:tcPr>
            <w:tcW w:w="973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1 оч.</w:t>
            </w:r>
          </w:p>
        </w:tc>
      </w:tr>
      <w:tr w:rsidR="00A27F58" w:rsidRPr="00624A60" w:rsidTr="00D62577">
        <w:trPr>
          <w:gridAfter w:val="1"/>
          <w:wAfter w:w="11" w:type="dxa"/>
          <w:tblHeader/>
        </w:trPr>
        <w:tc>
          <w:tcPr>
            <w:tcW w:w="567" w:type="dxa"/>
            <w:vAlign w:val="center"/>
          </w:tcPr>
          <w:p w:rsidR="00A27F58" w:rsidRPr="00624A60" w:rsidRDefault="00A27F58" w:rsidP="00D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9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Площадки для сбора и  временного хранения  ТБО</w:t>
            </w:r>
          </w:p>
        </w:tc>
        <w:tc>
          <w:tcPr>
            <w:tcW w:w="862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шт.</w:t>
            </w:r>
          </w:p>
        </w:tc>
        <w:tc>
          <w:tcPr>
            <w:tcW w:w="708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с. Боево</w:t>
            </w:r>
          </w:p>
        </w:tc>
        <w:tc>
          <w:tcPr>
            <w:tcW w:w="1971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Зарезервировать территорию,</w:t>
            </w:r>
          </w:p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установка контейнеров большой емкости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624A60">
                <w:rPr>
                  <w:rFonts w:ascii="Times New Roman" w:eastAsia="Arial Unicode MS" w:hAnsi="Times New Roman" w:cs="Times New Roman"/>
                  <w:sz w:val="24"/>
                  <w:szCs w:val="24"/>
                  <w:lang/>
                </w:rPr>
                <w:t>30 м</w:t>
              </w:r>
              <w:r w:rsidRPr="00624A60">
                <w:rPr>
                  <w:rFonts w:ascii="Times New Roman" w:eastAsia="Arial Unicode MS" w:hAnsi="Times New Roman" w:cs="Times New Roman"/>
                  <w:sz w:val="24"/>
                  <w:szCs w:val="24"/>
                  <w:vertAlign w:val="superscript"/>
                  <w:lang/>
                </w:rPr>
                <w:t>3</w:t>
              </w:r>
            </w:smartTag>
          </w:p>
        </w:tc>
        <w:tc>
          <w:tcPr>
            <w:tcW w:w="973" w:type="dxa"/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1 оч.</w:t>
            </w:r>
          </w:p>
        </w:tc>
      </w:tr>
      <w:tr w:rsidR="00A27F58" w:rsidRPr="00624A60" w:rsidTr="00D62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7F58" w:rsidRPr="00624A60" w:rsidRDefault="00A27F58" w:rsidP="00D62577">
            <w:pPr>
              <w:pStyle w:val="10"/>
              <w:ind w:firstLine="0"/>
            </w:pPr>
            <w:r w:rsidRPr="00624A60">
              <w:t>пункт по сбору, накоплению и первичной сортировке ТБО.</w:t>
            </w:r>
          </w:p>
          <w:p w:rsidR="00A27F58" w:rsidRPr="00624A60" w:rsidRDefault="00A27F58" w:rsidP="00D62577">
            <w:pPr>
              <w:snapToGrid w:val="0"/>
              <w:ind w:right="-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>шт.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 xml:space="preserve">на северо-востоке </w:t>
            </w:r>
            <w:proofErr w:type="gramStart"/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>от</w:t>
            </w:r>
            <w:proofErr w:type="gramEnd"/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 xml:space="preserve"> с. Боево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>новое строительство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56" w:right="-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>1 оч</w:t>
            </w:r>
            <w:proofErr w:type="gramStart"/>
            <w:r w:rsidRPr="00624A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/>
              </w:rPr>
              <w:t>..</w:t>
            </w:r>
            <w:proofErr w:type="gramEnd"/>
          </w:p>
        </w:tc>
      </w:tr>
      <w:tr w:rsidR="00A27F58" w:rsidRPr="00624A60" w:rsidTr="00D62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8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tabs>
                <w:tab w:val="left" w:pos="-6"/>
              </w:tabs>
              <w:snapToGrid w:val="0"/>
              <w:ind w:left="-6" w:right="-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Скотомогильник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8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8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8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Рядом с проектируемым пунктом по сбору, накоплению и первичной сортировке ТБО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8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новое строительство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8" w:rsidRPr="00624A60" w:rsidRDefault="00A27F58" w:rsidP="00D62577">
            <w:pPr>
              <w:snapToGrid w:val="0"/>
              <w:ind w:left="-84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За </w:t>
            </w:r>
            <w:proofErr w:type="spellStart"/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расч</w:t>
            </w:r>
            <w:proofErr w:type="gramStart"/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.с</w:t>
            </w:r>
            <w:proofErr w:type="gramEnd"/>
            <w:r w:rsidRPr="00624A6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рок</w:t>
            </w:r>
            <w:proofErr w:type="spellEnd"/>
          </w:p>
        </w:tc>
      </w:tr>
    </w:tbl>
    <w:p w:rsidR="009E1D56" w:rsidRPr="00624A60" w:rsidRDefault="009E1D56" w:rsidP="00283A6A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3. Перспективы развития </w:t>
      </w:r>
      <w:r w:rsidR="005D3125" w:rsidRPr="00624A60">
        <w:rPr>
          <w:rFonts w:ascii="Times New Roman" w:hAnsi="Times New Roman" w:cs="Times New Roman"/>
          <w:b/>
          <w:bCs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прогноз спроса на коммунальные ресурсы</w:t>
      </w:r>
    </w:p>
    <w:p w:rsidR="002068A7" w:rsidRPr="00624A60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b/>
          <w:sz w:val="24"/>
          <w:szCs w:val="24"/>
        </w:rPr>
        <w:t xml:space="preserve">3.1 Перспективные показатели развития </w:t>
      </w:r>
      <w:r w:rsidR="005D3125" w:rsidRPr="00624A60">
        <w:rPr>
          <w:rFonts w:ascii="Times New Roman" w:eastAsia="Times New Roman" w:hAnsi="Times New Roman" w:cs="Times New Roman"/>
          <w:b/>
          <w:sz w:val="24"/>
          <w:szCs w:val="24"/>
        </w:rPr>
        <w:t>Боевского</w:t>
      </w:r>
      <w:r w:rsidRPr="00624A6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068A7" w:rsidRPr="00624A60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A6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624A60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плана нового строительства жилищного фонда, согласно нормативам, не требуется. Однако, необходимо отселение жителей из ветхого жилищного фонда (с предоставлением социального жилья по норме 18 </w:t>
      </w:r>
      <w:proofErr w:type="spellStart"/>
      <w:r w:rsidRPr="00624A6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24A60">
        <w:rPr>
          <w:rFonts w:ascii="Times New Roman" w:eastAsia="Times New Roman" w:hAnsi="Times New Roman" w:cs="Times New Roman"/>
          <w:sz w:val="24"/>
          <w:szCs w:val="24"/>
        </w:rPr>
        <w:t>. на человека) или предусмотреть его капитальный ремонт.</w:t>
      </w:r>
    </w:p>
    <w:p w:rsidR="002068A7" w:rsidRPr="00624A60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На расчетный срок, учитывая дальнейшее сокращение численности населения и при условии своевременного ремонта имеющегося жилищного фонда, нового строительства жилья, согласно нормативам, не требуется.</w:t>
      </w:r>
    </w:p>
    <w:p w:rsidR="002068A7" w:rsidRPr="00624A60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Основные усилия требуется направить на ремонт уже возведенного жилья и повышение качества предоставляемых коммунальных услуг.</w:t>
      </w:r>
    </w:p>
    <w:p w:rsidR="002068A7" w:rsidRPr="00624A60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разрешать и поощрять инициативу жителей по улучшению своих жилищных условий и повышению качества жизни.</w:t>
      </w:r>
    </w:p>
    <w:p w:rsidR="002068A7" w:rsidRPr="00624A60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 xml:space="preserve">Участки для нового жилищного строительства выделять в границах с. </w:t>
      </w:r>
      <w:r w:rsidR="00452A53" w:rsidRPr="00624A60">
        <w:rPr>
          <w:rFonts w:ascii="Times New Roman" w:eastAsia="Times New Roman" w:hAnsi="Times New Roman" w:cs="Times New Roman"/>
          <w:sz w:val="24"/>
          <w:szCs w:val="24"/>
        </w:rPr>
        <w:t>Боево</w:t>
      </w:r>
      <w:r w:rsidRPr="00624A60">
        <w:rPr>
          <w:rFonts w:ascii="Times New Roman" w:eastAsia="Times New Roman" w:hAnsi="Times New Roman" w:cs="Times New Roman"/>
          <w:sz w:val="24"/>
          <w:szCs w:val="24"/>
        </w:rPr>
        <w:t>, по согласованию с администрацией сельского поселения.</w:t>
      </w:r>
    </w:p>
    <w:p w:rsidR="002068A7" w:rsidRPr="00624A60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К расчетному сроку реализации проекта средний показатель обеспеченности жилищного фонда коммунальными усл</w:t>
      </w:r>
      <w:r w:rsidR="009C2DA4" w:rsidRPr="00624A60">
        <w:rPr>
          <w:rFonts w:ascii="Times New Roman" w:eastAsia="Times New Roman" w:hAnsi="Times New Roman" w:cs="Times New Roman"/>
          <w:sz w:val="24"/>
          <w:szCs w:val="24"/>
        </w:rPr>
        <w:t>угами должен быть близок к 90-</w:t>
      </w:r>
      <w:r w:rsidRPr="00624A60">
        <w:rPr>
          <w:rFonts w:ascii="Times New Roman" w:eastAsia="Times New Roman" w:hAnsi="Times New Roman" w:cs="Times New Roman"/>
          <w:sz w:val="24"/>
          <w:szCs w:val="24"/>
        </w:rPr>
        <w:t xml:space="preserve">100 %. Только в этом случае уровень комфортности проживания населения будет достаточно высок, что послужит сохранению постоянного населения и обеспечит положительную миграцию на территорию </w:t>
      </w:r>
      <w:r w:rsidR="005D3125" w:rsidRPr="00624A60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left="120"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3.2 Прогноз спроса на коммунальные услуги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3.2.1. Прогноз спроса на услуги водоснабжения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Перспективный баланс услуги водоснабжения в муниципальном образовании представлен с учетом прогноза численности населения, степени обеспеченности населения централизованной услугой водоснабжения, реализации мероприятий по энергосбережению. Перспективный баланс водоснабжения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9C2DA4" w:rsidRPr="00624A60">
        <w:rPr>
          <w:rFonts w:ascii="Times New Roman" w:hAnsi="Times New Roman" w:cs="Times New Roman"/>
          <w:sz w:val="24"/>
          <w:szCs w:val="24"/>
        </w:rPr>
        <w:t>оселения представлен в таблице 8</w:t>
      </w:r>
      <w:r w:rsidRPr="00624A60">
        <w:rPr>
          <w:rFonts w:ascii="Times New Roman" w:hAnsi="Times New Roman" w:cs="Times New Roman"/>
          <w:sz w:val="24"/>
          <w:szCs w:val="24"/>
        </w:rPr>
        <w:t>.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9C2DA4" w:rsidRPr="00624A60">
        <w:rPr>
          <w:rFonts w:ascii="Times New Roman" w:hAnsi="Times New Roman" w:cs="Times New Roman"/>
          <w:sz w:val="24"/>
          <w:szCs w:val="24"/>
        </w:rPr>
        <w:t>8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Прогноз перспективного водопотребления</w:t>
      </w:r>
    </w:p>
    <w:p w:rsidR="009A6D25" w:rsidRPr="00624A60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1669"/>
        <w:gridCol w:w="991"/>
        <w:gridCol w:w="2693"/>
        <w:gridCol w:w="3827"/>
      </w:tblGrid>
      <w:tr w:rsidR="0005673D" w:rsidRPr="00624A60" w:rsidTr="006464C0">
        <w:trPr>
          <w:gridAfter w:val="2"/>
          <w:wAfter w:w="6520" w:type="dxa"/>
          <w:trHeight w:val="276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потребителей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чел.</w:t>
            </w:r>
          </w:p>
        </w:tc>
      </w:tr>
      <w:tr w:rsidR="0005673D" w:rsidRPr="00624A60" w:rsidTr="006464C0">
        <w:trPr>
          <w:trHeight w:val="285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73D" w:rsidRPr="00624A60" w:rsidRDefault="0005673D" w:rsidP="000567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73D" w:rsidRPr="00624A60" w:rsidRDefault="0005673D" w:rsidP="000567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2068A7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Среднесут</w:t>
            </w:r>
            <w:proofErr w:type="spellEnd"/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р</w:t>
            </w:r>
            <w:r w:rsidR="0005673D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асход воды м3/</w:t>
            </w:r>
            <w:proofErr w:type="spellStart"/>
            <w:r w:rsidR="0005673D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сут</w:t>
            </w:r>
            <w:proofErr w:type="spellEnd"/>
            <w:r w:rsidR="0005673D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2068A7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Макс. </w:t>
            </w:r>
            <w:proofErr w:type="spellStart"/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сут</w:t>
            </w:r>
            <w:proofErr w:type="spellEnd"/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р</w:t>
            </w:r>
            <w:r w:rsidR="0005673D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асход воды м3/</w:t>
            </w:r>
            <w:proofErr w:type="spellStart"/>
            <w:r w:rsidR="0005673D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05673D" w:rsidRPr="00624A60" w:rsidTr="006464C0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с. </w:t>
            </w:r>
            <w:r w:rsidR="00452A53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Боево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624A60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624A60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</w:tbl>
    <w:p w:rsidR="009A6D25" w:rsidRPr="00624A60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3.2.2. Прогноз спроса на услуги водоотведения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отсутствует система централизованного водоотведения.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3.2.3. Прогноз спроса на услуги электроснабжения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Данные о перспективном балансе электроснабжения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отсутствуют.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3.2.4.Прогноз спроса на услуги газоснабжения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Данные о перспективном балансе газоснабжения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отсутствуют.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4. Целевые показатели развития коммунальной инфраструктуры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Перечень целевых показателей с детализацией по системам коммунальной инфраструктуры принят согласно «Методическим рекомендациям по разработке программ комплексного развития систем коммунальной инфраструктуры поселений, городских округов», утвержденные Приказом Министерства регионального развития РФ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359/ГС от 01.10.2013 г., к которым относятся: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критерии доступности коммунальных услуг для населения;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показатели спроса на коммунальные ресурсы и перспективные нагрузки;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величины новых нагрузок;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показатели качества поставляемого ресурса;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показатели степени охвата потребителей приборами учета;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показатели надежности поставки ресурсов;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показатели эффективности производства и транспортировки ресурсов;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показатели эффективности потребления коммунальных ресурсов; </w:t>
      </w:r>
    </w:p>
    <w:p w:rsidR="009A6D25" w:rsidRPr="00624A60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показатели воздействия на окружающую среду. 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Количественные значения целевых показателей определены с учетом выполнения всех мероприятий Программы в запланированные сроки. В перечень целевых показателей были включены показатели, актуальные для систем коммунальной инфраструктуры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поселения. Целевые показатели развития коммунальной инфраструктуры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9C2DA4" w:rsidRPr="00624A60">
        <w:rPr>
          <w:rFonts w:ascii="Times New Roman" w:hAnsi="Times New Roman" w:cs="Times New Roman"/>
          <w:sz w:val="24"/>
          <w:szCs w:val="24"/>
        </w:rPr>
        <w:t>9</w:t>
      </w:r>
      <w:r w:rsidRPr="00624A60">
        <w:rPr>
          <w:rFonts w:ascii="Times New Roman" w:hAnsi="Times New Roman" w:cs="Times New Roman"/>
          <w:sz w:val="24"/>
          <w:szCs w:val="24"/>
        </w:rPr>
        <w:t>.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Таблица</w:t>
      </w:r>
      <w:r w:rsidR="009C2DA4" w:rsidRPr="00624A60">
        <w:rPr>
          <w:rFonts w:ascii="Times New Roman" w:hAnsi="Times New Roman" w:cs="Times New Roman"/>
          <w:sz w:val="24"/>
          <w:szCs w:val="24"/>
        </w:rPr>
        <w:t xml:space="preserve"> 9</w:t>
      </w:r>
    </w:p>
    <w:tbl>
      <w:tblPr>
        <w:tblpPr w:leftFromText="180" w:rightFromText="180" w:bottomFromText="200" w:vertAnchor="text" w:horzAnchor="margin" w:tblpXSpec="center" w:tblpY="19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46"/>
        <w:gridCol w:w="22"/>
        <w:gridCol w:w="1380"/>
        <w:gridCol w:w="31"/>
        <w:gridCol w:w="48"/>
        <w:gridCol w:w="30"/>
        <w:gridCol w:w="48"/>
        <w:gridCol w:w="1493"/>
        <w:gridCol w:w="32"/>
        <w:gridCol w:w="101"/>
        <w:gridCol w:w="659"/>
        <w:gridCol w:w="20"/>
        <w:gridCol w:w="20"/>
        <w:gridCol w:w="58"/>
        <w:gridCol w:w="665"/>
        <w:gridCol w:w="30"/>
        <w:gridCol w:w="15"/>
        <w:gridCol w:w="15"/>
        <w:gridCol w:w="30"/>
        <w:gridCol w:w="642"/>
        <w:gridCol w:w="34"/>
        <w:gridCol w:w="19"/>
        <w:gridCol w:w="12"/>
        <w:gridCol w:w="783"/>
        <w:gridCol w:w="26"/>
        <w:gridCol w:w="807"/>
      </w:tblGrid>
      <w:tr w:rsidR="009A6D25" w:rsidRPr="00624A60" w:rsidTr="009A6D25">
        <w:trPr>
          <w:trHeight w:val="66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9C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9C2DA4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Целевые показатели развития систем коммунальной инфраструктуры</w:t>
            </w:r>
          </w:p>
          <w:p w:rsidR="009A6D25" w:rsidRPr="00624A60" w:rsidRDefault="005D31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Боевского</w:t>
            </w:r>
            <w:r w:rsidR="009A6D25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A6D25" w:rsidRPr="00624A60" w:rsidTr="009A6D2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624A60" w:rsidRDefault="009A6D25" w:rsidP="00147F3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B1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Фактическое значение показателя, 201</w:t>
            </w:r>
            <w:r w:rsidR="00B17C7C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Расчетное значение показателя</w:t>
            </w:r>
          </w:p>
        </w:tc>
      </w:tr>
      <w:tr w:rsidR="009A6D25" w:rsidRPr="00624A60" w:rsidTr="00A26BB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624A60" w:rsidRDefault="009A6D25" w:rsidP="00147F3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624A60" w:rsidRDefault="009A6D25" w:rsidP="00A26BBE">
            <w:pPr>
              <w:spacing w:after="0" w:line="240" w:lineRule="auto"/>
              <w:ind w:firstLine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624A60" w:rsidRDefault="009A6D25" w:rsidP="00A26BBE">
            <w:pPr>
              <w:spacing w:after="0" w:line="240" w:lineRule="auto"/>
              <w:ind w:firstLine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624A60" w:rsidRDefault="009A6D25" w:rsidP="00A26BBE">
            <w:pPr>
              <w:spacing w:after="0" w:line="240" w:lineRule="auto"/>
              <w:ind w:firstLine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A26BBE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2021-</w:t>
            </w:r>
            <w:r w:rsidR="009A6D25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2025-2030</w:t>
            </w:r>
          </w:p>
        </w:tc>
      </w:tr>
      <w:tr w:rsidR="009A6D25" w:rsidRPr="00624A60" w:rsidTr="009A6D25">
        <w:trPr>
          <w:trHeight w:val="371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25" w:rsidRPr="00624A60" w:rsidTr="009A6D25">
        <w:trPr>
          <w:trHeight w:val="2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2" w:firstLine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Надежность (бесперебойность) снабжения услугой</w:t>
            </w:r>
          </w:p>
        </w:tc>
      </w:tr>
      <w:tr w:rsidR="009A6D25" w:rsidRPr="00624A60" w:rsidTr="009A6D25">
        <w:trPr>
          <w:trHeight w:val="4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Аварийность систем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ед./</w:t>
            </w:r>
            <w:proofErr w:type="gramStart"/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</w:tr>
      <w:tr w:rsidR="009A6D25" w:rsidRPr="00624A60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Перебои в снабжении потребителей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час/чел.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A6D25" w:rsidRPr="00624A60" w:rsidTr="009A6D25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(бесперебойность) поставки товаров и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час/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A6D25" w:rsidRPr="00624A60" w:rsidTr="009A6D25"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потерь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A6D25" w:rsidRPr="00624A60" w:rsidTr="009A6D25">
        <w:trPr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Износ системы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A6D25" w:rsidRPr="00624A60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сетей, нуждающихся в замене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A6D25" w:rsidRPr="00624A60" w:rsidTr="009A6D25">
        <w:trPr>
          <w:trHeight w:val="2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2" w:firstLine="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Сбалансированность систем коммунальной инфраструктуры</w:t>
            </w:r>
          </w:p>
        </w:tc>
      </w:tr>
      <w:tr w:rsidR="009A6D25" w:rsidRPr="00624A60" w:rsidTr="009A6D25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загрузки производственных мощностей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9A6D25" w:rsidRPr="00624A60" w:rsidTr="009A6D25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потребления товаров и услуг приборами учета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A6D25" w:rsidRPr="00624A60" w:rsidTr="009A6D25"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 качества предоставляемых услуг</w:t>
            </w:r>
          </w:p>
        </w:tc>
      </w:tr>
      <w:tr w:rsidR="009A6D25" w:rsidRPr="00624A60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качества воды установленным требованиям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A6D25" w:rsidRPr="00624A60" w:rsidTr="009A6D25">
        <w:trPr>
          <w:trHeight w:val="2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Доступность услуги для потребителей</w:t>
            </w:r>
          </w:p>
        </w:tc>
      </w:tr>
      <w:tr w:rsidR="009A6D25" w:rsidRPr="00624A60" w:rsidTr="009A6D25">
        <w:trPr>
          <w:trHeight w:val="7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Удельное водопотребление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м3/чел.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</w:tr>
      <w:tr w:rsidR="009A6D25" w:rsidRPr="00624A60" w:rsidTr="009A6D25">
        <w:trPr>
          <w:trHeight w:val="9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Уве</w:t>
      </w:r>
      <w:r w:rsidR="00567CCA" w:rsidRPr="00624A60">
        <w:rPr>
          <w:rFonts w:ascii="Times New Roman" w:hAnsi="Times New Roman" w:cs="Times New Roman"/>
          <w:sz w:val="24"/>
          <w:szCs w:val="24"/>
        </w:rPr>
        <w:t>личение удельного водопотреблен</w:t>
      </w:r>
      <w:r w:rsidRPr="00624A60">
        <w:rPr>
          <w:rFonts w:ascii="Times New Roman" w:hAnsi="Times New Roman" w:cs="Times New Roman"/>
          <w:sz w:val="24"/>
          <w:szCs w:val="24"/>
        </w:rPr>
        <w:t xml:space="preserve">ия возможно за счет </w:t>
      </w:r>
      <w:r w:rsidR="00567CCA" w:rsidRPr="00624A60">
        <w:rPr>
          <w:rFonts w:ascii="Times New Roman" w:hAnsi="Times New Roman" w:cs="Times New Roman"/>
          <w:sz w:val="24"/>
          <w:szCs w:val="24"/>
        </w:rPr>
        <w:t>дополнительного подключения водопользователей к водопроводной сети.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07402" w:rsidRPr="00624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b/>
          <w:bCs/>
          <w:sz w:val="24"/>
          <w:szCs w:val="24"/>
        </w:rPr>
        <w:t>Программа инвестиционных проектов, обеспечивающих достижение целевых показателей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Перечень мероприятий по развитию и мод</w:t>
      </w:r>
      <w:r w:rsidR="00A26BBE" w:rsidRPr="00624A60">
        <w:rPr>
          <w:rFonts w:ascii="Times New Roman" w:hAnsi="Times New Roman" w:cs="Times New Roman"/>
          <w:sz w:val="24"/>
          <w:szCs w:val="24"/>
        </w:rPr>
        <w:t xml:space="preserve">ернизации системы коммунальной </w:t>
      </w:r>
      <w:r w:rsidRPr="00624A60">
        <w:rPr>
          <w:rFonts w:ascii="Times New Roman" w:hAnsi="Times New Roman" w:cs="Times New Roman"/>
          <w:sz w:val="24"/>
          <w:szCs w:val="24"/>
        </w:rPr>
        <w:t>инфрас</w:t>
      </w:r>
      <w:r w:rsidR="001E5023" w:rsidRPr="00624A60">
        <w:rPr>
          <w:rFonts w:ascii="Times New Roman" w:hAnsi="Times New Roman" w:cs="Times New Roman"/>
          <w:sz w:val="24"/>
          <w:szCs w:val="24"/>
        </w:rPr>
        <w:t>труктуры представлен в таблице 10</w:t>
      </w:r>
      <w:r w:rsidRPr="00624A60">
        <w:rPr>
          <w:rFonts w:ascii="Times New Roman" w:hAnsi="Times New Roman" w:cs="Times New Roman"/>
          <w:sz w:val="24"/>
          <w:szCs w:val="24"/>
        </w:rPr>
        <w:t>.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E5023" w:rsidRPr="00624A60">
        <w:rPr>
          <w:rFonts w:ascii="Times New Roman" w:hAnsi="Times New Roman" w:cs="Times New Roman"/>
          <w:sz w:val="24"/>
          <w:szCs w:val="24"/>
        </w:rPr>
        <w:t>10</w:t>
      </w: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Перечень мероприятий по развитию и модернизации системы коммунальной инфраструктуры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39"/>
        <w:gridCol w:w="3326"/>
        <w:gridCol w:w="50"/>
        <w:gridCol w:w="2089"/>
        <w:gridCol w:w="21"/>
        <w:gridCol w:w="1621"/>
        <w:gridCol w:w="42"/>
        <w:gridCol w:w="1518"/>
      </w:tblGrid>
      <w:tr w:rsidR="009A6D25" w:rsidRPr="00624A60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D50CB6" w:rsidP="00D50CB6">
            <w:pPr>
              <w:widowControl w:val="0"/>
              <w:autoSpaceDE w:val="0"/>
              <w:autoSpaceDN w:val="0"/>
              <w:adjustRightInd w:val="0"/>
              <w:ind w:left="54"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нвестиционного проекта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right="-372"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параметры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BBE" w:rsidRPr="00624A60" w:rsidRDefault="00A26BBE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</w:tc>
      </w:tr>
      <w:tr w:rsidR="009A6D25" w:rsidRPr="00624A60" w:rsidTr="00A26BBE"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147F3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1.ВОДОСНАБЖЕНИЕ</w:t>
            </w:r>
          </w:p>
        </w:tc>
      </w:tr>
      <w:tr w:rsidR="009A6D25" w:rsidRPr="00624A60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26BBE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водомеров на вводах водопровода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учёт за водопотреблением подключение новых абонентов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567CCA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67CCA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RPr="00624A60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объектов водоснабжения системами автоматического управления и регулирования</w:t>
            </w:r>
            <w:r w:rsidR="00507402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качества водоснабжения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2018-2023 гг.</w:t>
            </w:r>
          </w:p>
        </w:tc>
      </w:tr>
      <w:tr w:rsidR="009A6D25" w:rsidRPr="00624A60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насосов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Улучшение качества водоснабжения, бесперебойная подача воды.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9A6D25" w:rsidRPr="00624A60" w:rsidTr="00A26BBE"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И УТИЛИЗАЦИЯ ТВЁРДЫХ БЫТОВЫХ ОТХОДОВ. </w:t>
            </w:r>
          </w:p>
        </w:tc>
      </w:tr>
      <w:tr w:rsidR="009A6D25" w:rsidRPr="00624A60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контейнеров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сбора и вывоза ТБО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27139F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2020-2030 гг.</w:t>
            </w:r>
          </w:p>
        </w:tc>
      </w:tr>
      <w:tr w:rsidR="009A6D25" w:rsidRPr="00624A60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контейнеров и вывоз ТБО на полигон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сбора и вывоза ТБО, благоустройство территорий в общественных местах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6D25" w:rsidRPr="00624A60" w:rsidRDefault="009A6D25" w:rsidP="0027139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7139F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RPr="00624A60" w:rsidTr="00A26BBE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D25" w:rsidRPr="00624A60" w:rsidRDefault="009A6D25" w:rsidP="009C2DA4">
            <w:pPr>
              <w:pStyle w:val="a9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sz w:val="24"/>
                <w:szCs w:val="24"/>
                <w:lang w:eastAsia="en-US"/>
              </w:rPr>
              <w:t>ЭЛЕКТРОСНАБЖЕНИЕ</w:t>
            </w:r>
          </w:p>
        </w:tc>
      </w:tr>
      <w:tr w:rsidR="009A6D25" w:rsidRPr="00624A60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Pr="00624A60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Pr="00624A60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фонарной линии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Pr="00624A60" w:rsidRDefault="009A6D25" w:rsidP="009C2DA4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Улучшение качества </w:t>
            </w:r>
            <w:r w:rsidR="009C2DA4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уличного освещения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Pr="00624A60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A6D25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Pr="00624A60" w:rsidRDefault="009A6D25" w:rsidP="009C2DA4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C2DA4"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78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6. Источники инвестиций, тарифы и досту</w:t>
      </w:r>
      <w:r w:rsidR="00FE0A6F" w:rsidRPr="00624A60">
        <w:rPr>
          <w:rFonts w:ascii="Times New Roman" w:hAnsi="Times New Roman" w:cs="Times New Roman"/>
          <w:b/>
          <w:bCs/>
          <w:sz w:val="24"/>
          <w:szCs w:val="24"/>
        </w:rPr>
        <w:t>пность программы для населения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780"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bCs/>
          <w:sz w:val="24"/>
          <w:szCs w:val="24"/>
        </w:rPr>
        <w:t>6.1 Объемы и источники инвестиций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При рассматриваемой форме реализации инвестиционных проектов наиболее эффективными по критерию минимизации стоимости ресурсов для потребителей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будут являться механизмы их финансирования:</w:t>
      </w:r>
    </w:p>
    <w:p w:rsidR="009A6D25" w:rsidRPr="00624A60" w:rsidRDefault="009A6D25" w:rsidP="0035262B">
      <w:pPr>
        <w:widowControl w:val="0"/>
        <w:numPr>
          <w:ilvl w:val="0"/>
          <w:numId w:val="4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с привлечением бюджетных средств (для оплаты части инвестиционных проектов или оплаты процентов по заемным средствам): </w:t>
      </w:r>
    </w:p>
    <w:p w:rsidR="009A6D25" w:rsidRPr="00624A60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–</w:t>
      </w:r>
      <w:r w:rsidR="00DF1EA0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 xml:space="preserve">федеральный бюджет; </w:t>
      </w:r>
    </w:p>
    <w:p w:rsidR="009A6D25" w:rsidRPr="00624A60" w:rsidRDefault="009A6D25" w:rsidP="003526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–</w:t>
      </w:r>
      <w:r w:rsidR="00DF1EA0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 xml:space="preserve">областной бюджет; </w:t>
      </w:r>
    </w:p>
    <w:p w:rsidR="009A6D25" w:rsidRPr="00624A60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–</w:t>
      </w:r>
      <w:r w:rsidR="00DF1EA0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 xml:space="preserve">местный бюджет. </w:t>
      </w:r>
    </w:p>
    <w:p w:rsidR="009A6D25" w:rsidRPr="00624A60" w:rsidRDefault="009A6D25" w:rsidP="0035262B">
      <w:pPr>
        <w:widowControl w:val="0"/>
        <w:numPr>
          <w:ilvl w:val="0"/>
          <w:numId w:val="40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с привлечением внебюджетных источников: </w:t>
      </w:r>
    </w:p>
    <w:p w:rsidR="009A6D25" w:rsidRPr="00624A60" w:rsidRDefault="009E1D56" w:rsidP="0035262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– за счет платы</w:t>
      </w:r>
      <w:r w:rsidR="009A6D25" w:rsidRPr="00624A60">
        <w:rPr>
          <w:rFonts w:ascii="Times New Roman" w:hAnsi="Times New Roman" w:cs="Times New Roman"/>
          <w:sz w:val="24"/>
          <w:szCs w:val="24"/>
        </w:rPr>
        <w:t xml:space="preserve"> на подключение вновь создаваемых (реконструируемых) объектов недвижимости к системам коммунальной инфраструктуры 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–</w:t>
      </w:r>
      <w:r w:rsidR="00DF1EA0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 xml:space="preserve">привлеченные средства (кредиты); 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– средства организаций и других инвесторов</w:t>
      </w:r>
      <w:r w:rsidR="009E1D56" w:rsidRPr="00624A60">
        <w:rPr>
          <w:rFonts w:ascii="Times New Roman" w:hAnsi="Times New Roman" w:cs="Times New Roman"/>
          <w:sz w:val="24"/>
          <w:szCs w:val="24"/>
        </w:rPr>
        <w:t>.</w:t>
      </w:r>
      <w:r w:rsidRPr="0062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Объемы финансирования инвестиций по проектам Программы определены в ценах отчетного года, носят оценочный характер и подлежат ежегодному уточнению, исходя из возможностей бюджетов и степени реализации мероприятий. </w:t>
      </w:r>
    </w:p>
    <w:p w:rsidR="009A6D25" w:rsidRPr="00624A60" w:rsidRDefault="009C2DA4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Ежегодно, в</w:t>
      </w:r>
      <w:r w:rsidR="009A6D25" w:rsidRPr="00624A60">
        <w:rPr>
          <w:rFonts w:ascii="Times New Roman" w:hAnsi="Times New Roman" w:cs="Times New Roman"/>
          <w:sz w:val="24"/>
          <w:szCs w:val="24"/>
        </w:rPr>
        <w:t xml:space="preserve"> 1 квартале текущего года, следующего за отчетным, Программа корректируется Координатором по итогам фактического финансирования из всех видов источников. </w:t>
      </w:r>
    </w:p>
    <w:p w:rsidR="009A6D25" w:rsidRPr="00624A60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Информация об объемах и источниках инвестиций по каждому проекту 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в таблице 1</w:t>
      </w:r>
      <w:r w:rsidR="001E5023" w:rsidRPr="00624A60">
        <w:rPr>
          <w:rFonts w:ascii="Times New Roman" w:hAnsi="Times New Roman" w:cs="Times New Roman"/>
          <w:sz w:val="24"/>
          <w:szCs w:val="24"/>
        </w:rPr>
        <w:t>1</w:t>
      </w:r>
      <w:r w:rsidRPr="00624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DA4" w:rsidRPr="00624A60" w:rsidRDefault="009C2DA4" w:rsidP="009C2D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Таблица 1</w:t>
      </w:r>
      <w:r w:rsidR="001E5023" w:rsidRPr="00624A6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a"/>
        <w:tblW w:w="101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2"/>
        <w:gridCol w:w="2199"/>
        <w:gridCol w:w="9"/>
        <w:gridCol w:w="136"/>
        <w:gridCol w:w="1175"/>
        <w:gridCol w:w="1276"/>
        <w:gridCol w:w="1559"/>
        <w:gridCol w:w="1134"/>
        <w:gridCol w:w="2110"/>
      </w:tblGrid>
      <w:tr w:rsidR="009A6D25" w:rsidRPr="00624A60" w:rsidTr="00B61B81">
        <w:trPr>
          <w:trHeight w:val="337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финансирование, тыс. руб.</w:t>
            </w:r>
          </w:p>
        </w:tc>
        <w:tc>
          <w:tcPr>
            <w:tcW w:w="6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B61B81" w:rsidRPr="00624A60" w:rsidTr="005F397D">
        <w:trPr>
          <w:trHeight w:val="506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624A60" w:rsidRDefault="00B61B81" w:rsidP="00B61B81">
            <w:pPr>
              <w:ind w:left="-700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624A60" w:rsidRDefault="00B61B81" w:rsidP="00B61B81">
            <w:pPr>
              <w:ind w:left="-7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624A60" w:rsidRDefault="00B61B81" w:rsidP="00B61B81">
            <w:pPr>
              <w:ind w:left="-7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624A60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624A60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624A60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624A60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средства</w:t>
            </w:r>
          </w:p>
        </w:tc>
      </w:tr>
      <w:tr w:rsidR="009A6D25" w:rsidRPr="00624A60" w:rsidTr="00B61B81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624A60" w:rsidRDefault="009A6D25" w:rsidP="009C2DA4">
            <w:pPr>
              <w:pStyle w:val="a9"/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A166EC" w:rsidRPr="00624A60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Оборудование всех объектов водоснабжения </w:t>
            </w: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системами автоматического управления и регулирования. 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166EC" w:rsidRPr="00624A60" w:rsidRDefault="00A166EC" w:rsidP="00147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6EC" w:rsidRPr="00624A60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насосов существующих скважин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624A6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B61B81" w:rsidRPr="00624A60" w:rsidTr="00B61B81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B81" w:rsidRPr="00624A60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B81" w:rsidRPr="00624A60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B61B81"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Сбор и утилизация твердых бытовых отходов</w:t>
            </w:r>
          </w:p>
        </w:tc>
      </w:tr>
      <w:tr w:rsidR="00A166EC" w:rsidRPr="00624A60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и вывоз ТБО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  <w:p w:rsidR="00A166EC" w:rsidRPr="00624A60" w:rsidRDefault="00A166EC" w:rsidP="00147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166EC" w:rsidRPr="00624A60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новых контейнерных площадок ТБО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624A60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A166EC" w:rsidRPr="00624A60" w:rsidRDefault="00A166EC" w:rsidP="00A166E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82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64C0" w:rsidRPr="00624A60" w:rsidTr="00DB273D">
        <w:trPr>
          <w:trHeight w:val="506"/>
        </w:trPr>
        <w:tc>
          <w:tcPr>
            <w:tcW w:w="101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62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ЭЛЕКТРОСНАБЖЕНИЕ</w:t>
            </w:r>
          </w:p>
        </w:tc>
      </w:tr>
      <w:tr w:rsidR="006464C0" w:rsidRPr="00624A60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фонарной линии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C0" w:rsidRPr="00624A60" w:rsidRDefault="006464C0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</w:tbl>
    <w:p w:rsidR="009A6D25" w:rsidRPr="00624A60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6.2 Краткое описание форм организации проектов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Инвестиционные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проекты, включенные в Программу, могут быть реализованы в следующих формах: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проекты, реализуемые действующими организациями на территории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проекты, выставляемые на конкурс для привлечения сторонних инвесторов (в том числе организации, индивидуальные предприниматели, по договору коммерческой концессии</w:t>
      </w:r>
      <w:r w:rsidR="00283A6A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(подрядные организации, определенные на конкурсной основе);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проекты, для реализации которых создаются организации с участием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является разработка инвестиционных программ организаций коммунального комплекса (водоснабжения, водоотведения), организаций, осуществляющих регулируемые виды деятельности в сфере электроснабжения, теплоснабжения, газоснабжения, утилизация ТБО.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Выбор формы реализации инвестиционных проектов определяется структурой источников финансирования мероприятий и ступенью участия организаций коммунального комплекса в их реализации.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Выбор формы реализации инвестиционных проектов должен основываться на совокупной оценке следующих критериев:</w:t>
      </w:r>
    </w:p>
    <w:p w:rsidR="009A6D25" w:rsidRPr="00624A60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-</w:t>
      </w:r>
      <w:r w:rsidR="009A6D25" w:rsidRPr="00624A60">
        <w:rPr>
          <w:rFonts w:ascii="Times New Roman" w:hAnsi="Times New Roman" w:cs="Times New Roman"/>
          <w:sz w:val="24"/>
          <w:szCs w:val="24"/>
        </w:rPr>
        <w:t>источник финансирования инвестиционных проектов (бюджетный, внебюджетный);</w:t>
      </w:r>
    </w:p>
    <w:p w:rsidR="009A6D25" w:rsidRPr="00624A60" w:rsidRDefault="009A6D25" w:rsidP="0035262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-</w:t>
      </w:r>
      <w:r w:rsidR="009A6D25" w:rsidRPr="00624A60">
        <w:rPr>
          <w:rFonts w:ascii="Times New Roman" w:hAnsi="Times New Roman" w:cs="Times New Roman"/>
          <w:sz w:val="24"/>
          <w:szCs w:val="24"/>
        </w:rPr>
        <w:t>технологическая связанность реализуемых инвестиционных проектов с существующей коммунальной инфраструктурой;</w:t>
      </w:r>
    </w:p>
    <w:p w:rsidR="009A6D25" w:rsidRPr="00624A60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-</w:t>
      </w:r>
      <w:r w:rsidR="009A6D25" w:rsidRPr="00624A60">
        <w:rPr>
          <w:rFonts w:ascii="Times New Roman" w:hAnsi="Times New Roman" w:cs="Times New Roman"/>
          <w:sz w:val="24"/>
          <w:szCs w:val="24"/>
        </w:rPr>
        <w:t>экономическая целесообразность выбора формы реализации инвестиционных проектов, основанная на сопоставлении расходов на организацию данных форм.</w:t>
      </w:r>
    </w:p>
    <w:p w:rsidR="009A6D25" w:rsidRPr="00624A60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-о</w:t>
      </w:r>
      <w:r w:rsidR="009A6D25" w:rsidRPr="00624A60">
        <w:rPr>
          <w:rFonts w:ascii="Times New Roman" w:hAnsi="Times New Roman" w:cs="Times New Roman"/>
          <w:sz w:val="24"/>
          <w:szCs w:val="24"/>
        </w:rPr>
        <w:t>собенности принятия инвестиционных программ организаций коммунального комплекса</w:t>
      </w:r>
      <w:r w:rsidRPr="00624A60">
        <w:rPr>
          <w:rFonts w:ascii="Times New Roman" w:hAnsi="Times New Roman" w:cs="Times New Roman"/>
          <w:sz w:val="24"/>
          <w:szCs w:val="24"/>
        </w:rPr>
        <w:t>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lastRenderedPageBreak/>
        <w:t>Инвестиционная Программа организации коммунального комплекса по развитию системы коммунальной инфраструктуры</w:t>
      </w:r>
      <w:r w:rsidR="00162CD5" w:rsidRPr="00624A60">
        <w:rPr>
          <w:rFonts w:ascii="Times New Roman" w:hAnsi="Times New Roman" w:cs="Times New Roman"/>
          <w:sz w:val="24"/>
          <w:szCs w:val="24"/>
        </w:rPr>
        <w:t xml:space="preserve"> –</w:t>
      </w:r>
      <w:r w:rsidRPr="00624A60">
        <w:rPr>
          <w:rFonts w:ascii="Times New Roman" w:hAnsi="Times New Roman" w:cs="Times New Roman"/>
          <w:sz w:val="24"/>
          <w:szCs w:val="24"/>
        </w:rPr>
        <w:t xml:space="preserve"> определяемая</w:t>
      </w:r>
      <w:r w:rsidR="00162CD5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объ</w:t>
      </w:r>
      <w:r w:rsidR="00162CD5" w:rsidRPr="00624A60">
        <w:rPr>
          <w:rFonts w:ascii="Times New Roman" w:hAnsi="Times New Roman" w:cs="Times New Roman"/>
          <w:sz w:val="24"/>
          <w:szCs w:val="24"/>
        </w:rPr>
        <w:t>ектов, используемых для утилизац</w:t>
      </w:r>
      <w:r w:rsidRPr="00624A60">
        <w:rPr>
          <w:rFonts w:ascii="Times New Roman" w:hAnsi="Times New Roman" w:cs="Times New Roman"/>
          <w:sz w:val="24"/>
          <w:szCs w:val="24"/>
        </w:rPr>
        <w:t>ии (захоронения) бытовых отходов, в целях реализации программы комплексного развития систем коммунальной инфраструктуры (далее такж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инвестиционная программа).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Инвестиционные программы организаций коммунального комплекса утверждаются органами местного самоуправления.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инфраструктуры.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регулирования.</w:t>
      </w:r>
    </w:p>
    <w:p w:rsidR="009A6D25" w:rsidRPr="00624A60" w:rsidRDefault="009A6D25" w:rsidP="003526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Инвестиционные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программы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организаций, осуществляющих регулируемые виды деятельности в сфере теплоснабжения, согласно требованиям Федерального закона от 27.07.2010 № 190-ФЗ «О теплоснабжении» утверждаются органами государственной власти субъектов Российской Федерации по согласованию с органами местного самоуправления.</w:t>
      </w:r>
    </w:p>
    <w:p w:rsidR="009A6D25" w:rsidRPr="00624A60" w:rsidRDefault="009A6D25" w:rsidP="003526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Источниками покрытия финансовых потребностей инвестиционных программ организаций</w:t>
      </w:r>
      <w:r w:rsidR="00162CD5" w:rsidRPr="00624A60">
        <w:rPr>
          <w:rFonts w:ascii="Times New Roman" w:hAnsi="Times New Roman" w:cs="Times New Roman"/>
          <w:sz w:val="24"/>
          <w:szCs w:val="24"/>
        </w:rPr>
        <w:t xml:space="preserve"> –</w:t>
      </w:r>
      <w:r w:rsidRPr="00624A60">
        <w:rPr>
          <w:rFonts w:ascii="Times New Roman" w:hAnsi="Times New Roman" w:cs="Times New Roman"/>
          <w:sz w:val="24"/>
          <w:szCs w:val="24"/>
        </w:rPr>
        <w:t xml:space="preserve"> производителей товаров и услуг в сфере теплоснабжения определяются согласно Правилам, утверждённым Постановлением Правительства РФ от 23.07.2007 №464 «Об утверждении правил финансирования инвестиционных программ организаций коммунального комплекса</w:t>
      </w:r>
      <w:r w:rsidR="00162CD5" w:rsidRPr="00624A60">
        <w:rPr>
          <w:rFonts w:ascii="Times New Roman" w:hAnsi="Times New Roman" w:cs="Times New Roman"/>
          <w:sz w:val="24"/>
          <w:szCs w:val="24"/>
        </w:rPr>
        <w:t xml:space="preserve"> –</w:t>
      </w:r>
      <w:r w:rsidRPr="00624A60">
        <w:rPr>
          <w:rFonts w:ascii="Times New Roman" w:hAnsi="Times New Roman" w:cs="Times New Roman"/>
          <w:sz w:val="24"/>
          <w:szCs w:val="24"/>
        </w:rPr>
        <w:t xml:space="preserve"> производителей товаров и услуг в сфере теплоснабжения».</w:t>
      </w:r>
    </w:p>
    <w:p w:rsidR="009A6D25" w:rsidRPr="00624A60" w:rsidRDefault="009A6D25" w:rsidP="003526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Инвестиционная программа субъектов электроэнергетики</w:t>
      </w:r>
      <w:r w:rsidR="00162CD5" w:rsidRPr="00624A60">
        <w:rPr>
          <w:rFonts w:ascii="Times New Roman" w:hAnsi="Times New Roman" w:cs="Times New Roman"/>
          <w:sz w:val="24"/>
          <w:szCs w:val="24"/>
        </w:rPr>
        <w:t xml:space="preserve"> –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совокупность всех намечаемых к реализации или реализуемых субъектом электроэнергетики инвестиционных проектов.</w:t>
      </w:r>
    </w:p>
    <w:p w:rsidR="009A6D25" w:rsidRPr="00624A60" w:rsidRDefault="009A6D25" w:rsidP="003526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60">
        <w:rPr>
          <w:rFonts w:ascii="Times New Roman" w:hAnsi="Times New Roman" w:cs="Times New Roman"/>
          <w:sz w:val="24"/>
          <w:szCs w:val="24"/>
        </w:rPr>
        <w:t>Правительство РФ в соответствии с требованиями Федераль</w:t>
      </w:r>
      <w:r w:rsidR="00FE0A6F" w:rsidRPr="00624A60">
        <w:rPr>
          <w:rFonts w:ascii="Times New Roman" w:hAnsi="Times New Roman" w:cs="Times New Roman"/>
          <w:sz w:val="24"/>
          <w:szCs w:val="24"/>
        </w:rPr>
        <w:t>ного закона от 26.03.2003 № 35-</w:t>
      </w:r>
      <w:r w:rsidRPr="00624A60">
        <w:rPr>
          <w:rFonts w:ascii="Times New Roman" w:hAnsi="Times New Roman" w:cs="Times New Roman"/>
          <w:sz w:val="24"/>
          <w:szCs w:val="24"/>
        </w:rPr>
        <w:t>ФЗ «Об электроэнергетики» устанавливает критерии отнесения субъектов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электроэнергетики к числу субъектов, инвестиционные программы которых (включая определение источников их финансирования) утверждаются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уполномоченным федеральным органом исполнительной власти и (или) органами исполнительной власти субъектов Российской Федерации, и порядок утверждения (в том числе порядок согласования с органами исполнительной власти субъектов Российской Федерации) инвестиционных программ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и осуществления 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реализацией таких программ.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Источниками 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покрытия финансовых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потребностей инвестиционных программ субъектов электроэнергетики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являются инвестиционные ресурсы, включаемые в регулируемые тарифы.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lastRenderedPageBreak/>
        <w:t>Инвестиционные проекты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="002B0DA7" w:rsidRPr="00624A60">
        <w:rPr>
          <w:rFonts w:ascii="Times New Roman" w:hAnsi="Times New Roman" w:cs="Times New Roman"/>
          <w:sz w:val="24"/>
          <w:szCs w:val="24"/>
        </w:rPr>
        <w:t xml:space="preserve">в </w:t>
      </w:r>
      <w:r w:rsidRPr="00624A60">
        <w:rPr>
          <w:rFonts w:ascii="Times New Roman" w:hAnsi="Times New Roman" w:cs="Times New Roman"/>
          <w:sz w:val="24"/>
          <w:szCs w:val="24"/>
        </w:rPr>
        <w:t xml:space="preserve">сфере электроснабжения планируется реализовать за счёт технологически связанных с инфраструктурой действующих на территории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территориальных сетевых организаций.</w:t>
      </w:r>
    </w:p>
    <w:p w:rsidR="009A6D25" w:rsidRPr="00624A60" w:rsidRDefault="009A6D25" w:rsidP="003526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Исходя из приведённых условий инвестиционные проекты, реализуемые в системе электроснабжения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поселения, целесообразно осуществлять действующими сетевыми организациями.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6.3 Прогноз расходов населения на коммунальные услуги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60">
        <w:rPr>
          <w:rFonts w:ascii="Times New Roman" w:hAnsi="Times New Roman" w:cs="Times New Roman"/>
          <w:sz w:val="24"/>
          <w:szCs w:val="24"/>
        </w:rPr>
        <w:t xml:space="preserve">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данным, содержащимся в форме 22-ЖКХ (сводная) конкретного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статистическим данным о его социально- экономическом развитии (в части численности населения и с</w:t>
      </w:r>
      <w:r w:rsidR="00BF5457" w:rsidRPr="00624A60">
        <w:rPr>
          <w:rFonts w:ascii="Times New Roman" w:hAnsi="Times New Roman" w:cs="Times New Roman"/>
          <w:sz w:val="24"/>
          <w:szCs w:val="24"/>
        </w:rPr>
        <w:t>реднедушевых доходов населения)</w:t>
      </w:r>
      <w:r w:rsidRPr="00624A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60">
        <w:rPr>
          <w:rFonts w:ascii="Times New Roman" w:hAnsi="Times New Roman" w:cs="Times New Roman"/>
          <w:sz w:val="24"/>
          <w:szCs w:val="24"/>
        </w:rPr>
        <w:t>Согласно Приказа Министерства регионального развития Российской Федерации от 23 августа 2010 г. № 378 «Об утверждении методических указаний по расчёту предельных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индексов изменения размера платы граждан за коммунальные услуги» 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путём сопоставления прогнозируемой доли расходов средней семьи (среднего домохоз</w:t>
      </w:r>
      <w:r w:rsidR="00FE0A6F" w:rsidRPr="00624A60">
        <w:rPr>
          <w:rFonts w:ascii="Times New Roman" w:hAnsi="Times New Roman" w:cs="Times New Roman"/>
          <w:sz w:val="24"/>
          <w:szCs w:val="24"/>
        </w:rPr>
        <w:t>яйства) на жилищно-</w:t>
      </w:r>
      <w:r w:rsidRPr="00624A60">
        <w:rPr>
          <w:rFonts w:ascii="Times New Roman" w:hAnsi="Times New Roman" w:cs="Times New Roman"/>
          <w:sz w:val="24"/>
          <w:szCs w:val="24"/>
        </w:rPr>
        <w:t>коммунальные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услуги (а в их составе на коммунальные услуги) в среднем прогнозном доходе семьи со знач</w:t>
      </w:r>
      <w:r w:rsidR="00C566A4" w:rsidRPr="00624A60">
        <w:rPr>
          <w:rFonts w:ascii="Times New Roman" w:hAnsi="Times New Roman" w:cs="Times New Roman"/>
          <w:sz w:val="24"/>
          <w:szCs w:val="24"/>
        </w:rPr>
        <w:t>ением соответствующего критерия</w:t>
      </w:r>
      <w:r w:rsidRPr="00624A60">
        <w:rPr>
          <w:rFonts w:ascii="Times New Roman" w:hAnsi="Times New Roman" w:cs="Times New Roman"/>
          <w:sz w:val="24"/>
          <w:szCs w:val="24"/>
        </w:rPr>
        <w:t>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Если рассчитанная доля прогнозных расходов средней семьи на коммунальные услуги в среднем прогнозном доходе семьи в </w:t>
      </w:r>
      <w:r w:rsidR="002B0DA7" w:rsidRPr="00624A60">
        <w:rPr>
          <w:rFonts w:ascii="Times New Roman" w:hAnsi="Times New Roman" w:cs="Times New Roman"/>
          <w:sz w:val="24"/>
          <w:szCs w:val="24"/>
        </w:rPr>
        <w:t>м</w:t>
      </w:r>
      <w:r w:rsidRPr="00624A60">
        <w:rPr>
          <w:rFonts w:ascii="Times New Roman" w:hAnsi="Times New Roman" w:cs="Times New Roman"/>
          <w:sz w:val="24"/>
          <w:szCs w:val="24"/>
        </w:rPr>
        <w:t xml:space="preserve">униципальном образовании превышает заданное значение данного критерия, то необходим пересмотр проекта тарифов </w:t>
      </w:r>
      <w:proofErr w:type="spellStart"/>
      <w:r w:rsidRPr="00624A60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24A60">
        <w:rPr>
          <w:rFonts w:ascii="Times New Roman" w:hAnsi="Times New Roman" w:cs="Times New Roman"/>
          <w:sz w:val="24"/>
          <w:szCs w:val="24"/>
        </w:rPr>
        <w:t xml:space="preserve"> организаций или выделение дополнительных бюджетных средств на выплату субсидий и мер социальной поддержки населению.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При определении кри</w:t>
      </w:r>
      <w:r w:rsidR="00C566A4" w:rsidRPr="00624A60">
        <w:rPr>
          <w:rFonts w:ascii="Times New Roman" w:hAnsi="Times New Roman" w:cs="Times New Roman"/>
          <w:sz w:val="24"/>
          <w:szCs w:val="24"/>
        </w:rPr>
        <w:t>терия доли расходов на жилищно-</w:t>
      </w:r>
      <w:r w:rsidRPr="00624A60">
        <w:rPr>
          <w:rFonts w:ascii="Times New Roman" w:hAnsi="Times New Roman" w:cs="Times New Roman"/>
          <w:sz w:val="24"/>
          <w:szCs w:val="24"/>
        </w:rPr>
        <w:t>коммунальные услуги, а в их составе на коммунальные услуги в конкретных су</w:t>
      </w:r>
      <w:r w:rsidR="00C566A4" w:rsidRPr="00624A60">
        <w:rPr>
          <w:rFonts w:ascii="Times New Roman" w:hAnsi="Times New Roman" w:cs="Times New Roman"/>
          <w:sz w:val="24"/>
          <w:szCs w:val="24"/>
        </w:rPr>
        <w:t>бъектах Российской Федерации и м</w:t>
      </w:r>
      <w:r w:rsidRPr="00624A60">
        <w:rPr>
          <w:rFonts w:ascii="Times New Roman" w:hAnsi="Times New Roman" w:cs="Times New Roman"/>
          <w:sz w:val="24"/>
          <w:szCs w:val="24"/>
        </w:rPr>
        <w:t>униципальных образованиях учитываются среднедушевые доходы населения в них, а также обеспеченность коммунальными услугами и особенности их предоставления.</w:t>
      </w:r>
    </w:p>
    <w:p w:rsidR="00FE0A6F" w:rsidRPr="00624A60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>7. Управление программой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Система управления Программой и контроль хода её выполнения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Pr="00624A60">
        <w:rPr>
          <w:rFonts w:ascii="Times New Roman" w:hAnsi="Times New Roman" w:cs="Times New Roman"/>
          <w:sz w:val="24"/>
          <w:szCs w:val="24"/>
        </w:rPr>
        <w:t>определяется в соответствии с требованиями действующего федерального, регионального и муниципального законодательства.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базируется на принципах разграничения полномочий и ответственности всех исполнителей Программы. </w:t>
      </w:r>
    </w:p>
    <w:p w:rsidR="00C566A4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Заказчиком Программы</w:t>
      </w:r>
      <w:r w:rsidR="00C566A4" w:rsidRPr="00624A60">
        <w:rPr>
          <w:rFonts w:ascii="Times New Roman" w:hAnsi="Times New Roman" w:cs="Times New Roman"/>
          <w:sz w:val="24"/>
          <w:szCs w:val="24"/>
        </w:rPr>
        <w:t xml:space="preserve"> и ответственным за её реализацию</w:t>
      </w:r>
      <w:r w:rsidRPr="00624A60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Программа реализуется администрацией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="002B0DA7"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624A60">
        <w:rPr>
          <w:rFonts w:ascii="Times New Roman" w:hAnsi="Times New Roman" w:cs="Times New Roman"/>
          <w:sz w:val="24"/>
          <w:szCs w:val="24"/>
        </w:rPr>
        <w:t xml:space="preserve"> Основными функциями администрации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по реализации Программы являются:</w:t>
      </w:r>
    </w:p>
    <w:p w:rsidR="00C566A4" w:rsidRPr="00624A60" w:rsidRDefault="00C566A4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оценка эффективности использования финансовых средств;</w:t>
      </w:r>
      <w:r w:rsidRPr="0062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25" w:rsidRPr="00624A60" w:rsidRDefault="00C566A4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вынесение заключения по вопросу возможности выделения бюджетных средств на реализацию Программы.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9A6D25" w:rsidRPr="00624A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A6D25" w:rsidRPr="00624A60">
        <w:rPr>
          <w:rFonts w:ascii="Times New Roman" w:hAnsi="Times New Roman" w:cs="Times New Roman"/>
          <w:sz w:val="24"/>
          <w:szCs w:val="24"/>
        </w:rPr>
        <w:t>еализация мероприятий Программы;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подготовка и уточнение перечня программных мероприятий и финансовых потребностей на их реализацию;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органов местного самоуправления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="009A6D25"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организаций, участвующих в реализации Программы;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мониторинг и анализ реализации Программы;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осуществление оценки</w:t>
      </w:r>
      <w:r w:rsidR="00507402" w:rsidRPr="00624A60">
        <w:rPr>
          <w:rFonts w:ascii="Times New Roman" w:hAnsi="Times New Roman" w:cs="Times New Roman"/>
          <w:sz w:val="24"/>
          <w:szCs w:val="24"/>
        </w:rPr>
        <w:t xml:space="preserve"> </w:t>
      </w:r>
      <w:r w:rsidR="009A6D25" w:rsidRPr="00624A60">
        <w:rPr>
          <w:rFonts w:ascii="Times New Roman" w:hAnsi="Times New Roman" w:cs="Times New Roman"/>
          <w:sz w:val="24"/>
          <w:szCs w:val="24"/>
        </w:rPr>
        <w:t>эффективности Программы и расчёт целевых показателей и индикаторов реализации Программы;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подготовка заключения об эффективности реализации Программы;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подготовка докладов о ходе реализации Программы и предложений о ее корректировке.</w:t>
      </w:r>
    </w:p>
    <w:p w:rsidR="009A6D25" w:rsidRPr="00624A60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- </w:t>
      </w:r>
      <w:r w:rsidR="009A6D25" w:rsidRPr="00624A60">
        <w:rPr>
          <w:rFonts w:ascii="Times New Roman" w:hAnsi="Times New Roman" w:cs="Times New Roman"/>
          <w:sz w:val="24"/>
          <w:szCs w:val="24"/>
        </w:rPr>
        <w:t>осуществление мероприятий в сфере информационного освещения и сопровождения реализации Программы.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В рамках осуществляемых полномочий администрация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624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4A60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Программы осуществляется за счёт средств бюджета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поселения, бюджета Воронежской области, а также средств организаций коммунального комплекса, осуществляющих деятельность на территории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поселения, включенных в соответствующие проекты инвестиционных программ, а также иные средства. Инвестиционными источниками организаций коммунального комплекса являются амортизация, прибыль, а также заемные средства.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за счёт средств бюджета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носят прогнозный характер и подлежат уточнению в установленном порядке при формировании и утверждении проекта бюджета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долгосрочными финансово-хозяйственными планами организаций коммунального комплекса, осуществляющих свою деятельность на территории </w:t>
      </w:r>
      <w:r w:rsidR="005D3125" w:rsidRPr="00624A60">
        <w:rPr>
          <w:rFonts w:ascii="Times New Roman" w:hAnsi="Times New Roman" w:cs="Times New Roman"/>
          <w:sz w:val="24"/>
          <w:szCs w:val="24"/>
        </w:rPr>
        <w:t>Боевского</w:t>
      </w:r>
      <w:r w:rsidRPr="00624A6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A6D25" w:rsidRPr="00624A60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Корректировка Программы осуществляется в случаях:</w:t>
      </w:r>
    </w:p>
    <w:p w:rsidR="009A6D25" w:rsidRPr="00624A60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-</w:t>
      </w:r>
      <w:r w:rsidR="009A6D25" w:rsidRPr="00624A60">
        <w:rPr>
          <w:rFonts w:ascii="Times New Roman" w:hAnsi="Times New Roman" w:cs="Times New Roman"/>
          <w:sz w:val="24"/>
          <w:szCs w:val="24"/>
        </w:rPr>
        <w:t>отклонений в выполнении мероприятий Программы в предшествующий период;</w:t>
      </w:r>
    </w:p>
    <w:p w:rsidR="009A6D25" w:rsidRPr="00624A60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-</w:t>
      </w:r>
      <w:r w:rsidR="009A6D25" w:rsidRPr="00624A60">
        <w:rPr>
          <w:rFonts w:ascii="Times New Roman" w:hAnsi="Times New Roman" w:cs="Times New Roman"/>
          <w:sz w:val="24"/>
          <w:szCs w:val="24"/>
        </w:rPr>
        <w:t>приведения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9A6D25" w:rsidRPr="00624A60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t>-</w:t>
      </w:r>
      <w:r w:rsidR="009A6D25" w:rsidRPr="00624A60">
        <w:rPr>
          <w:rFonts w:ascii="Times New Roman" w:hAnsi="Times New Roman" w:cs="Times New Roman"/>
          <w:sz w:val="24"/>
          <w:szCs w:val="24"/>
        </w:rPr>
        <w:t>снижени</w:t>
      </w:r>
      <w:r w:rsidRPr="00624A60">
        <w:rPr>
          <w:rFonts w:ascii="Times New Roman" w:hAnsi="Times New Roman" w:cs="Times New Roman"/>
          <w:sz w:val="24"/>
          <w:szCs w:val="24"/>
        </w:rPr>
        <w:t>я</w:t>
      </w:r>
      <w:r w:rsidR="009A6D25" w:rsidRPr="00624A60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использования средств бюджетной системы;</w:t>
      </w:r>
    </w:p>
    <w:p w:rsidR="009A6D25" w:rsidRPr="00624A60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A6D25" w:rsidRPr="00624A60">
        <w:rPr>
          <w:rFonts w:ascii="Times New Roman" w:hAnsi="Times New Roman" w:cs="Times New Roman"/>
          <w:sz w:val="24"/>
          <w:szCs w:val="24"/>
        </w:rPr>
        <w:t xml:space="preserve">уточнения мероприятий, сроков реализации, объемов финансирования мероприятий. </w:t>
      </w:r>
    </w:p>
    <w:p w:rsidR="009A6D25" w:rsidRPr="00624A60" w:rsidRDefault="00DF1EA0" w:rsidP="0035262B">
      <w:pPr>
        <w:pStyle w:val="a9"/>
        <w:widowControl w:val="0"/>
        <w:autoSpaceDE w:val="0"/>
        <w:autoSpaceDN w:val="0"/>
        <w:adjustRightInd w:val="0"/>
        <w:spacing w:after="0"/>
        <w:ind w:left="2105" w:firstLine="709"/>
        <w:rPr>
          <w:rFonts w:ascii="Times New Roman" w:hAnsi="Times New Roman"/>
          <w:sz w:val="24"/>
          <w:szCs w:val="24"/>
        </w:rPr>
      </w:pPr>
      <w:r w:rsidRPr="00624A60">
        <w:rPr>
          <w:rFonts w:ascii="Times New Roman" w:hAnsi="Times New Roman"/>
          <w:sz w:val="24"/>
          <w:szCs w:val="24"/>
        </w:rPr>
        <w:t xml:space="preserve"> </w:t>
      </w:r>
    </w:p>
    <w:p w:rsidR="00806FD4" w:rsidRPr="00624A60" w:rsidRDefault="00806FD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8DD" w:rsidRPr="00624A60" w:rsidRDefault="006A38DD" w:rsidP="0035262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b/>
          <w:bCs/>
          <w:sz w:val="24"/>
          <w:szCs w:val="24"/>
        </w:rPr>
        <w:t>7. Механизм обновления Программы</w:t>
      </w:r>
    </w:p>
    <w:p w:rsidR="006A38DD" w:rsidRPr="00624A60" w:rsidRDefault="006A38DD" w:rsidP="003526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8DD" w:rsidRPr="00624A60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6A38DD" w:rsidRPr="00624A60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6A38DD" w:rsidRPr="00624A60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6A38DD" w:rsidRPr="00624A60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8DD" w:rsidRPr="00624A60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6A38DD" w:rsidRPr="00624A60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60">
        <w:rPr>
          <w:rFonts w:ascii="Times New Roman" w:eastAsia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1A4" w:rsidRPr="00624A60" w:rsidRDefault="009711A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11A4" w:rsidRPr="00624A60" w:rsidSect="00350B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213"/>
    <w:multiLevelType w:val="hybridMultilevel"/>
    <w:tmpl w:val="0000260D"/>
    <w:lvl w:ilvl="0" w:tplc="00006B8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D06"/>
    <w:multiLevelType w:val="hybridMultilevel"/>
    <w:tmpl w:val="00004DB7"/>
    <w:lvl w:ilvl="0" w:tplc="00001547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443"/>
    <w:multiLevelType w:val="hybridMultilevel"/>
    <w:tmpl w:val="000066BB"/>
    <w:lvl w:ilvl="0" w:tplc="0000428B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7BF6B5C"/>
    <w:multiLevelType w:val="multilevel"/>
    <w:tmpl w:val="0734BD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0CB40DF2"/>
    <w:multiLevelType w:val="hybridMultilevel"/>
    <w:tmpl w:val="3BF211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D4CFA"/>
    <w:multiLevelType w:val="hybridMultilevel"/>
    <w:tmpl w:val="9AE4BD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>
    <w:nsid w:val="14E4330C"/>
    <w:multiLevelType w:val="hybridMultilevel"/>
    <w:tmpl w:val="9586D5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566EC8"/>
    <w:multiLevelType w:val="hybridMultilevel"/>
    <w:tmpl w:val="140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05D67"/>
    <w:multiLevelType w:val="hybridMultilevel"/>
    <w:tmpl w:val="A4D60E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62616F"/>
    <w:multiLevelType w:val="hybridMultilevel"/>
    <w:tmpl w:val="3A7E76CA"/>
    <w:lvl w:ilvl="0" w:tplc="5698860A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02FC2"/>
    <w:multiLevelType w:val="hybridMultilevel"/>
    <w:tmpl w:val="D258F540"/>
    <w:lvl w:ilvl="0" w:tplc="FFFFFFFF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2A000FF7"/>
    <w:multiLevelType w:val="hybridMultilevel"/>
    <w:tmpl w:val="DDB0506C"/>
    <w:lvl w:ilvl="0" w:tplc="FFFFFFFF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57E5B"/>
    <w:multiLevelType w:val="hybridMultilevel"/>
    <w:tmpl w:val="C2E8B2F2"/>
    <w:lvl w:ilvl="0" w:tplc="5698860A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0000005">
      <w:start w:val="1"/>
      <w:numFmt w:val="bullet"/>
      <w:lvlText w:val=""/>
      <w:lvlJc w:val="left"/>
      <w:pPr>
        <w:tabs>
          <w:tab w:val="num" w:pos="1315"/>
        </w:tabs>
        <w:ind w:left="1315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2">
    <w:nsid w:val="3F902DA5"/>
    <w:multiLevelType w:val="hybridMultilevel"/>
    <w:tmpl w:val="7D7A47F0"/>
    <w:lvl w:ilvl="0" w:tplc="5698860A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3">
    <w:nsid w:val="4D6E46A7"/>
    <w:multiLevelType w:val="hybridMultilevel"/>
    <w:tmpl w:val="73D88C6A"/>
    <w:lvl w:ilvl="0" w:tplc="0000030A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6086D"/>
    <w:multiLevelType w:val="hybridMultilevel"/>
    <w:tmpl w:val="FDE4BF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C3F0F"/>
    <w:multiLevelType w:val="multilevel"/>
    <w:tmpl w:val="CD62A48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5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6">
    <w:nsid w:val="72D77C46"/>
    <w:multiLevelType w:val="multilevel"/>
    <w:tmpl w:val="C986AC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7">
    <w:nsid w:val="7D74276D"/>
    <w:multiLevelType w:val="hybridMultilevel"/>
    <w:tmpl w:val="786AE29A"/>
    <w:lvl w:ilvl="0" w:tplc="0000030A">
      <w:start w:val="1"/>
      <w:numFmt w:val="bullet"/>
      <w:lvlText w:val="•"/>
      <w:lvlJc w:val="left"/>
      <w:pPr>
        <w:ind w:left="12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A2E9D"/>
    <w:multiLevelType w:val="hybridMultilevel"/>
    <w:tmpl w:val="0896BA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</w:num>
  <w:num w:numId="3">
    <w:abstractNumId w:val="20"/>
  </w:num>
  <w:num w:numId="4">
    <w:abstractNumId w:val="20"/>
  </w:num>
  <w:num w:numId="5">
    <w:abstractNumId w:val="17"/>
  </w:num>
  <w:num w:numId="6">
    <w:abstractNumId w:val="17"/>
  </w:num>
  <w:num w:numId="7">
    <w:abstractNumId w:val="24"/>
  </w:num>
  <w:num w:numId="8">
    <w:abstractNumId w:val="24"/>
  </w:num>
  <w:num w:numId="9">
    <w:abstractNumId w:val="15"/>
  </w:num>
  <w:num w:numId="10">
    <w:abstractNumId w:val="15"/>
  </w:num>
  <w:num w:numId="11">
    <w:abstractNumId w:val="28"/>
  </w:num>
  <w:num w:numId="12">
    <w:abstractNumId w:val="28"/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9"/>
  </w:num>
  <w:num w:numId="18">
    <w:abstractNumId w:val="9"/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6"/>
  </w:num>
  <w:num w:numId="26">
    <w:abstractNumId w:val="6"/>
  </w:num>
  <w:num w:numId="27">
    <w:abstractNumId w:val="7"/>
  </w:num>
  <w:num w:numId="2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</w:num>
  <w:num w:numId="31">
    <w:abstractNumId w:val="10"/>
  </w:num>
  <w:num w:numId="3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</w:num>
  <w:num w:numId="37">
    <w:abstractNumId w:val="2"/>
  </w:num>
  <w:num w:numId="38">
    <w:abstractNumId w:val="2"/>
  </w:num>
  <w:num w:numId="39">
    <w:abstractNumId w:val="3"/>
  </w:num>
  <w:num w:numId="40">
    <w:abstractNumId w:val="3"/>
  </w:num>
  <w:num w:numId="41">
    <w:abstractNumId w:val="8"/>
  </w:num>
  <w:num w:numId="42">
    <w:abstractNumId w:val="8"/>
  </w:num>
  <w:num w:numId="43">
    <w:abstractNumId w:val="19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6"/>
  </w:num>
  <w:num w:numId="47">
    <w:abstractNumId w:val="12"/>
  </w:num>
  <w:num w:numId="48">
    <w:abstractNumId w:val="21"/>
  </w:num>
  <w:num w:numId="49">
    <w:abstractNumId w:val="1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25"/>
    <w:rsid w:val="00022B82"/>
    <w:rsid w:val="0005673D"/>
    <w:rsid w:val="00122C86"/>
    <w:rsid w:val="00147F3D"/>
    <w:rsid w:val="00152E02"/>
    <w:rsid w:val="00162CD5"/>
    <w:rsid w:val="001D152F"/>
    <w:rsid w:val="001E5023"/>
    <w:rsid w:val="001F06A5"/>
    <w:rsid w:val="002068A7"/>
    <w:rsid w:val="00212BC3"/>
    <w:rsid w:val="002357EF"/>
    <w:rsid w:val="0024071C"/>
    <w:rsid w:val="0027139F"/>
    <w:rsid w:val="00283A6A"/>
    <w:rsid w:val="00297B2A"/>
    <w:rsid w:val="002B0DA7"/>
    <w:rsid w:val="002B2E78"/>
    <w:rsid w:val="00350BD7"/>
    <w:rsid w:val="0035262B"/>
    <w:rsid w:val="00367D76"/>
    <w:rsid w:val="0039747A"/>
    <w:rsid w:val="00426E03"/>
    <w:rsid w:val="00452A53"/>
    <w:rsid w:val="004A6A72"/>
    <w:rsid w:val="004B510E"/>
    <w:rsid w:val="00507402"/>
    <w:rsid w:val="00523424"/>
    <w:rsid w:val="00547B5E"/>
    <w:rsid w:val="00567CCA"/>
    <w:rsid w:val="005C7DE7"/>
    <w:rsid w:val="005D3125"/>
    <w:rsid w:val="005F397D"/>
    <w:rsid w:val="00624A60"/>
    <w:rsid w:val="006307C7"/>
    <w:rsid w:val="006359E2"/>
    <w:rsid w:val="006459DF"/>
    <w:rsid w:val="006464C0"/>
    <w:rsid w:val="006A2EB5"/>
    <w:rsid w:val="006A38DD"/>
    <w:rsid w:val="006D0D6B"/>
    <w:rsid w:val="007C1311"/>
    <w:rsid w:val="00805AAC"/>
    <w:rsid w:val="00806FD4"/>
    <w:rsid w:val="008432F2"/>
    <w:rsid w:val="009619BE"/>
    <w:rsid w:val="009711A4"/>
    <w:rsid w:val="009A6D25"/>
    <w:rsid w:val="009C2DA4"/>
    <w:rsid w:val="009E1D56"/>
    <w:rsid w:val="00A166EC"/>
    <w:rsid w:val="00A26BBE"/>
    <w:rsid w:val="00A27F58"/>
    <w:rsid w:val="00A3499C"/>
    <w:rsid w:val="00A51F8B"/>
    <w:rsid w:val="00AE269F"/>
    <w:rsid w:val="00B17C7C"/>
    <w:rsid w:val="00B34D7C"/>
    <w:rsid w:val="00B61B81"/>
    <w:rsid w:val="00BF5457"/>
    <w:rsid w:val="00C14407"/>
    <w:rsid w:val="00C36454"/>
    <w:rsid w:val="00C566A4"/>
    <w:rsid w:val="00C57848"/>
    <w:rsid w:val="00C910C8"/>
    <w:rsid w:val="00D21126"/>
    <w:rsid w:val="00D40D5F"/>
    <w:rsid w:val="00D50CB6"/>
    <w:rsid w:val="00DB273D"/>
    <w:rsid w:val="00DD04C5"/>
    <w:rsid w:val="00DE584C"/>
    <w:rsid w:val="00DF1EA0"/>
    <w:rsid w:val="00E667B3"/>
    <w:rsid w:val="00EE67DD"/>
    <w:rsid w:val="00EF19FE"/>
    <w:rsid w:val="00F66896"/>
    <w:rsid w:val="00F80C4C"/>
    <w:rsid w:val="00FB2AF8"/>
    <w:rsid w:val="00FE0A6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7B2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6"/>
    </w:rPr>
  </w:style>
  <w:style w:type="paragraph" w:styleId="4">
    <w:name w:val="heading 4"/>
    <w:basedOn w:val="a"/>
    <w:next w:val="a"/>
    <w:link w:val="40"/>
    <w:qFormat/>
    <w:rsid w:val="00297B2A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Cs/>
      <w:kern w:val="1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D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D25"/>
    <w:rPr>
      <w:rFonts w:eastAsiaTheme="minorEastAsia"/>
      <w:lang w:eastAsia="ru-RU"/>
    </w:rPr>
  </w:style>
  <w:style w:type="paragraph" w:styleId="a8">
    <w:name w:val="No Spacing"/>
    <w:uiPriority w:val="1"/>
    <w:qFormat/>
    <w:rsid w:val="009A6D2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6D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9A6D25"/>
  </w:style>
  <w:style w:type="character" w:customStyle="1" w:styleId="s1">
    <w:name w:val="s1"/>
    <w:basedOn w:val="a0"/>
    <w:rsid w:val="009A6D25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9A6D25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9A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semiHidden/>
    <w:rsid w:val="00152E0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73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297B2A"/>
    <w:rPr>
      <w:rFonts w:ascii="Times New Roman" w:eastAsia="Times New Roman" w:hAnsi="Times New Roman" w:cs="Times New Roman"/>
      <w:b/>
      <w:bCs/>
      <w:kern w:val="1"/>
      <w:sz w:val="24"/>
      <w:szCs w:val="26"/>
    </w:rPr>
  </w:style>
  <w:style w:type="character" w:customStyle="1" w:styleId="40">
    <w:name w:val="Заголовок 4 Знак"/>
    <w:basedOn w:val="a0"/>
    <w:link w:val="4"/>
    <w:rsid w:val="00297B2A"/>
    <w:rPr>
      <w:rFonts w:ascii="Times New Roman" w:eastAsia="Lucida Sans Unicode" w:hAnsi="Times New Roman" w:cs="Times New Roman"/>
      <w:bCs/>
      <w:kern w:val="1"/>
      <w:sz w:val="24"/>
      <w:szCs w:val="28"/>
      <w:u w:val="single"/>
    </w:rPr>
  </w:style>
  <w:style w:type="paragraph" w:customStyle="1" w:styleId="10">
    <w:name w:val="1 Основной текст 0"/>
    <w:aliases w:val="95 ПК,А. Основной текст 0,А. Основной текст 0 Знак Знак,1. Основной текст 0,А. Основной текст 0 Знак Знак Знак Знак,А. Основной текст 0 Знак Знак Знак Знак Знак Знак,Основной тек..."/>
    <w:basedOn w:val="a"/>
    <w:link w:val="10950"/>
    <w:rsid w:val="00297B2A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950">
    <w:name w:val="1 Основной текст 0;95 ПК;А. Основной текст 0 Знак Знак"/>
    <w:basedOn w:val="a0"/>
    <w:link w:val="10"/>
    <w:rsid w:val="00297B2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0">
    <w:name w:val="Основной текст 0"/>
    <w:basedOn w:val="a"/>
    <w:rsid w:val="00297B2A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"/>
    <w:link w:val="01"/>
    <w:qFormat/>
    <w:rsid w:val="00297B2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01">
    <w:name w:val="Основной 0 Знак"/>
    <w:aliases w:val="95ПК Знак"/>
    <w:basedOn w:val="a0"/>
    <w:link w:val="00"/>
    <w:rsid w:val="00297B2A"/>
    <w:rPr>
      <w:rFonts w:ascii="Times New Roman" w:eastAsia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7B2A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6"/>
    </w:rPr>
  </w:style>
  <w:style w:type="paragraph" w:styleId="4">
    <w:name w:val="heading 4"/>
    <w:basedOn w:val="a"/>
    <w:next w:val="a"/>
    <w:link w:val="40"/>
    <w:qFormat/>
    <w:rsid w:val="00297B2A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Cs/>
      <w:kern w:val="1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D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D25"/>
    <w:rPr>
      <w:rFonts w:eastAsiaTheme="minorEastAsia"/>
      <w:lang w:eastAsia="ru-RU"/>
    </w:rPr>
  </w:style>
  <w:style w:type="paragraph" w:styleId="a8">
    <w:name w:val="No Spacing"/>
    <w:uiPriority w:val="1"/>
    <w:qFormat/>
    <w:rsid w:val="009A6D2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6D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9A6D25"/>
  </w:style>
  <w:style w:type="character" w:customStyle="1" w:styleId="s1">
    <w:name w:val="s1"/>
    <w:basedOn w:val="a0"/>
    <w:rsid w:val="009A6D25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9A6D25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9A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semiHidden/>
    <w:rsid w:val="00152E0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73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297B2A"/>
    <w:rPr>
      <w:rFonts w:ascii="Times New Roman" w:eastAsia="Times New Roman" w:hAnsi="Times New Roman" w:cs="Times New Roman"/>
      <w:b/>
      <w:bCs/>
      <w:kern w:val="1"/>
      <w:sz w:val="24"/>
      <w:szCs w:val="26"/>
    </w:rPr>
  </w:style>
  <w:style w:type="character" w:customStyle="1" w:styleId="40">
    <w:name w:val="Заголовок 4 Знак"/>
    <w:basedOn w:val="a0"/>
    <w:link w:val="4"/>
    <w:rsid w:val="00297B2A"/>
    <w:rPr>
      <w:rFonts w:ascii="Times New Roman" w:eastAsia="Lucida Sans Unicode" w:hAnsi="Times New Roman" w:cs="Times New Roman"/>
      <w:bCs/>
      <w:kern w:val="1"/>
      <w:sz w:val="24"/>
      <w:szCs w:val="28"/>
      <w:u w:val="single"/>
    </w:rPr>
  </w:style>
  <w:style w:type="paragraph" w:customStyle="1" w:styleId="10">
    <w:name w:val="1 Основной текст 0"/>
    <w:aliases w:val="95 ПК,А. Основной текст 0,А. Основной текст 0 Знак Знак,1. Основной текст 0,А. Основной текст 0 Знак Знак Знак Знак,А. Основной текст 0 Знак Знак Знак Знак Знак Знак,Основной тек..."/>
    <w:basedOn w:val="a"/>
    <w:link w:val="10950"/>
    <w:rsid w:val="00297B2A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950">
    <w:name w:val="1 Основной текст 0;95 ПК;А. Основной текст 0 Знак Знак"/>
    <w:basedOn w:val="a0"/>
    <w:link w:val="10"/>
    <w:rsid w:val="00297B2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0">
    <w:name w:val="Основной текст 0"/>
    <w:basedOn w:val="a"/>
    <w:rsid w:val="00297B2A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"/>
    <w:link w:val="01"/>
    <w:qFormat/>
    <w:rsid w:val="00297B2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01">
    <w:name w:val="Основной 0 Знак"/>
    <w:aliases w:val="95ПК Знак"/>
    <w:basedOn w:val="a0"/>
    <w:link w:val="00"/>
    <w:rsid w:val="00297B2A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6740-463C-491D-896D-9A541D99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BoevoKomp3</cp:lastModifiedBy>
  <cp:revision>3</cp:revision>
  <cp:lastPrinted>2018-04-25T12:28:00Z</cp:lastPrinted>
  <dcterms:created xsi:type="dcterms:W3CDTF">2018-04-24T11:35:00Z</dcterms:created>
  <dcterms:modified xsi:type="dcterms:W3CDTF">2018-04-25T12:28:00Z</dcterms:modified>
</cp:coreProperties>
</file>