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52" w:rsidRDefault="00EC2552" w:rsidP="00EC2552">
      <w:pPr>
        <w:jc w:val="center"/>
        <w:rPr>
          <w:rFonts w:ascii="Times New Roman" w:hAnsi="Times New Roman"/>
          <w:b/>
        </w:rPr>
      </w:pPr>
      <w:r>
        <w:rPr>
          <w:rFonts w:ascii="Times New Roman" w:hAnsi="Times New Roman"/>
          <w:b/>
        </w:rPr>
        <w:t xml:space="preserve">                                                                               ПРОЕКТ</w:t>
      </w:r>
    </w:p>
    <w:p w:rsidR="00F21DE1" w:rsidRDefault="00F21DE1" w:rsidP="00B356A5">
      <w:pPr>
        <w:ind w:left="5103" w:firstLine="0"/>
        <w:rPr>
          <w:rFonts w:ascii="Times New Roman" w:hAnsi="Times New Roman"/>
          <w:sz w:val="28"/>
          <w:szCs w:val="28"/>
        </w:rPr>
      </w:pPr>
    </w:p>
    <w:p w:rsidR="00F7504A" w:rsidRPr="00585B69" w:rsidRDefault="00B356A5" w:rsidP="006B349A">
      <w:pPr>
        <w:ind w:left="5103" w:firstLine="0"/>
        <w:jc w:val="right"/>
        <w:rPr>
          <w:rFonts w:ascii="Times New Roman" w:hAnsi="Times New Roman"/>
          <w:sz w:val="28"/>
          <w:szCs w:val="28"/>
        </w:rPr>
      </w:pPr>
      <w:r>
        <w:rPr>
          <w:rFonts w:ascii="Times New Roman" w:hAnsi="Times New Roman"/>
          <w:sz w:val="28"/>
          <w:szCs w:val="28"/>
        </w:rPr>
        <w:t>Пр</w:t>
      </w:r>
      <w:r w:rsidR="00F7504A" w:rsidRPr="00585B69">
        <w:rPr>
          <w:rFonts w:ascii="Times New Roman" w:hAnsi="Times New Roman"/>
          <w:sz w:val="28"/>
          <w:szCs w:val="28"/>
        </w:rPr>
        <w:t>иложение</w:t>
      </w:r>
    </w:p>
    <w:p w:rsidR="00F7504A" w:rsidRPr="00585B69" w:rsidRDefault="00F7504A" w:rsidP="006B349A">
      <w:pPr>
        <w:ind w:left="5103" w:firstLine="0"/>
        <w:jc w:val="righ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186EC7" w:rsidP="006B349A">
      <w:pPr>
        <w:ind w:left="5103" w:firstLine="0"/>
        <w:jc w:val="right"/>
        <w:rPr>
          <w:rFonts w:ascii="Times New Roman" w:hAnsi="Times New Roman"/>
          <w:sz w:val="28"/>
          <w:szCs w:val="28"/>
        </w:rPr>
      </w:pPr>
      <w:r>
        <w:rPr>
          <w:rFonts w:ascii="Times New Roman" w:hAnsi="Times New Roman"/>
          <w:sz w:val="28"/>
          <w:szCs w:val="28"/>
        </w:rPr>
        <w:t>Углянского</w:t>
      </w:r>
      <w:r w:rsidR="00690CEE" w:rsidRPr="00690CEE">
        <w:rPr>
          <w:rFonts w:ascii="Times New Roman" w:hAnsi="Times New Roman"/>
          <w:sz w:val="28"/>
          <w:szCs w:val="28"/>
        </w:rPr>
        <w:t xml:space="preserve"> сельского поселения Верхнехавского муниципального района Воронежской области </w:t>
      </w:r>
      <w:r w:rsidR="00F7504A" w:rsidRPr="00585B69">
        <w:rPr>
          <w:rFonts w:ascii="Times New Roman" w:hAnsi="Times New Roman"/>
          <w:sz w:val="28"/>
          <w:szCs w:val="28"/>
        </w:rPr>
        <w:t>от «__»__________2023</w:t>
      </w:r>
      <w:r w:rsidR="00582FEE" w:rsidRPr="00585B69">
        <w:rPr>
          <w:rFonts w:ascii="Times New Roman" w:hAnsi="Times New Roman"/>
          <w:sz w:val="28"/>
          <w:szCs w:val="28"/>
        </w:rPr>
        <w:t xml:space="preserve"> г.</w:t>
      </w:r>
      <w:r w:rsidR="00F7504A" w:rsidRPr="00585B69">
        <w:rPr>
          <w:rFonts w:ascii="Times New Roman" w:hAnsi="Times New Roman"/>
          <w:sz w:val="28"/>
          <w:szCs w:val="28"/>
        </w:rPr>
        <w:t xml:space="preserve"> № ___</w:t>
      </w:r>
    </w:p>
    <w:p w:rsidR="00F7504A" w:rsidRPr="00585B69" w:rsidRDefault="00F7504A" w:rsidP="006B349A">
      <w:pPr>
        <w:ind w:firstLine="709"/>
        <w:jc w:val="right"/>
        <w:rPr>
          <w:rFonts w:ascii="Times New Roman" w:hAnsi="Times New Roman"/>
          <w:sz w:val="28"/>
          <w:szCs w:val="28"/>
        </w:rPr>
      </w:pPr>
    </w:p>
    <w:p w:rsidR="00F7504A" w:rsidRPr="00585B69" w:rsidRDefault="00F7504A" w:rsidP="006B349A">
      <w:pPr>
        <w:pStyle w:val="90"/>
        <w:shd w:val="clear" w:color="auto" w:fill="auto"/>
        <w:spacing w:after="0" w:line="240" w:lineRule="auto"/>
        <w:ind w:firstLine="709"/>
        <w:jc w:val="right"/>
        <w:rPr>
          <w:i w:val="0"/>
          <w:sz w:val="24"/>
          <w:szCs w:val="24"/>
        </w:rPr>
      </w:pPr>
    </w:p>
    <w:p w:rsidR="000E072B" w:rsidRPr="006B349A" w:rsidRDefault="00F7504A" w:rsidP="000E072B">
      <w:pPr>
        <w:pStyle w:val="90"/>
        <w:shd w:val="clear" w:color="auto" w:fill="auto"/>
        <w:spacing w:after="0" w:line="240" w:lineRule="auto"/>
        <w:ind w:firstLine="0"/>
        <w:jc w:val="center"/>
        <w:rPr>
          <w:b/>
          <w:i w:val="0"/>
          <w:sz w:val="28"/>
          <w:szCs w:val="28"/>
        </w:rPr>
      </w:pPr>
      <w:r w:rsidRPr="006B349A">
        <w:rPr>
          <w:b/>
          <w:i w:val="0"/>
          <w:sz w:val="28"/>
          <w:szCs w:val="28"/>
        </w:rPr>
        <w:t xml:space="preserve">Административный регламент </w:t>
      </w:r>
    </w:p>
    <w:p w:rsidR="00F7504A" w:rsidRDefault="00F7504A" w:rsidP="00690CEE">
      <w:pPr>
        <w:pStyle w:val="90"/>
        <w:shd w:val="clear" w:color="auto" w:fill="auto"/>
        <w:spacing w:after="0" w:line="240" w:lineRule="auto"/>
        <w:ind w:firstLine="0"/>
        <w:jc w:val="center"/>
        <w:rPr>
          <w:b/>
          <w:i w:val="0"/>
          <w:sz w:val="28"/>
          <w:szCs w:val="28"/>
        </w:rPr>
      </w:pPr>
      <w:r w:rsidRPr="006B349A">
        <w:rPr>
          <w:b/>
          <w:i w:val="0"/>
          <w:sz w:val="28"/>
          <w:szCs w:val="28"/>
        </w:rPr>
        <w:t>по предоставлению муниципальной услуги «</w:t>
      </w:r>
      <w:r w:rsidR="000744EF" w:rsidRPr="006B349A">
        <w:rPr>
          <w:b/>
          <w:i w:val="0"/>
          <w:sz w:val="28"/>
          <w:szCs w:val="28"/>
        </w:rPr>
        <w:t>Перевод жилого помещения в нежилое помещение и нежилого помещения в жилое помещение</w:t>
      </w:r>
      <w:r w:rsidRPr="006B349A">
        <w:rPr>
          <w:b/>
          <w:i w:val="0"/>
          <w:sz w:val="28"/>
          <w:szCs w:val="28"/>
        </w:rPr>
        <w:t xml:space="preserve">» на территории </w:t>
      </w:r>
      <w:r w:rsidR="00186EC7">
        <w:rPr>
          <w:b/>
          <w:i w:val="0"/>
          <w:sz w:val="28"/>
          <w:szCs w:val="28"/>
        </w:rPr>
        <w:t>Углянского</w:t>
      </w:r>
      <w:r w:rsidR="00690CEE" w:rsidRPr="006B349A">
        <w:rPr>
          <w:b/>
          <w:i w:val="0"/>
          <w:sz w:val="28"/>
          <w:szCs w:val="28"/>
        </w:rPr>
        <w:t xml:space="preserve"> сельского поселения Верхнехавского муниципального района Воронежской области</w:t>
      </w:r>
    </w:p>
    <w:p w:rsidR="006B349A" w:rsidRPr="006B349A" w:rsidRDefault="006B349A" w:rsidP="00690CEE">
      <w:pPr>
        <w:pStyle w:val="90"/>
        <w:shd w:val="clear" w:color="auto" w:fill="auto"/>
        <w:spacing w:after="0" w:line="240" w:lineRule="auto"/>
        <w:ind w:firstLine="0"/>
        <w:jc w:val="center"/>
        <w:rPr>
          <w:b/>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690CEE">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r w:rsidR="00186EC7">
        <w:rPr>
          <w:sz w:val="28"/>
          <w:szCs w:val="28"/>
        </w:rPr>
        <w:t>Углянского</w:t>
      </w:r>
      <w:r w:rsidR="00690CEE" w:rsidRPr="00690CEE">
        <w:rPr>
          <w:sz w:val="28"/>
          <w:szCs w:val="28"/>
        </w:rPr>
        <w:t xml:space="preserve"> сельского поселения Верхнехавского муниципального района Воронежской области </w:t>
      </w:r>
      <w:r w:rsidR="0062668B" w:rsidRPr="00585B69">
        <w:rPr>
          <w:sz w:val="28"/>
          <w:szCs w:val="28"/>
        </w:rPr>
        <w:t xml:space="preserve">Муниципальной </w:t>
      </w:r>
      <w:r w:rsidRPr="00585B69">
        <w:rPr>
          <w:sz w:val="28"/>
          <w:szCs w:val="28"/>
        </w:rPr>
        <w:t xml:space="preserve">услуги </w:t>
      </w:r>
      <w:r w:rsidRPr="00DC0426">
        <w:rPr>
          <w:sz w:val="28"/>
          <w:szCs w:val="28"/>
        </w:rPr>
        <w:t>«</w:t>
      </w:r>
      <w:r w:rsidR="000744EF" w:rsidRPr="00DC0426">
        <w:rPr>
          <w:sz w:val="28"/>
          <w:szCs w:val="28"/>
        </w:rPr>
        <w:t>Перевод жилого помещения в нежилое помещение и нежилого помещения в жилое помещение</w:t>
      </w:r>
      <w:r w:rsidRPr="00DC0426">
        <w:rPr>
          <w:sz w:val="28"/>
          <w:szCs w:val="28"/>
        </w:rPr>
        <w:t xml:space="preserve">» на территории </w:t>
      </w:r>
      <w:r w:rsidR="00186EC7" w:rsidRPr="00DC0426">
        <w:rPr>
          <w:sz w:val="28"/>
          <w:szCs w:val="28"/>
        </w:rPr>
        <w:t>Углянского</w:t>
      </w:r>
      <w:r w:rsidR="00690CEE" w:rsidRPr="00DC0426">
        <w:rPr>
          <w:sz w:val="28"/>
          <w:szCs w:val="28"/>
        </w:rPr>
        <w:t xml:space="preserve"> сельского поселения Верхнехавского муниципального района Воронежской области</w:t>
      </w:r>
      <w:r w:rsidR="00690CEE" w:rsidRPr="00690CEE">
        <w:rPr>
          <w:sz w:val="28"/>
          <w:szCs w:val="28"/>
        </w:rPr>
        <w:t xml:space="preserve">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lastRenderedPageBreak/>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2D15E2">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w:t>
      </w:r>
      <w:r w:rsidR="006972B1" w:rsidRPr="00585B69">
        <w:rPr>
          <w:sz w:val="28"/>
          <w:szCs w:val="28"/>
        </w:rPr>
        <w:t xml:space="preserve">в </w:t>
      </w:r>
      <w:r w:rsidR="005942A3" w:rsidRPr="00585B69">
        <w:rPr>
          <w:sz w:val="28"/>
          <w:szCs w:val="28"/>
        </w:rPr>
        <w:t>МФЦ</w:t>
      </w:r>
      <w:r w:rsidR="00F7504A" w:rsidRPr="00585B69">
        <w:rPr>
          <w:sz w:val="28"/>
          <w:szCs w:val="28"/>
        </w:rPr>
        <w:t>.</w:t>
      </w:r>
      <w:r w:rsidR="002D15E2">
        <w:rPr>
          <w:sz w:val="28"/>
          <w:szCs w:val="28"/>
        </w:rPr>
        <w:t xml:space="preserve"> О</w:t>
      </w:r>
      <w:r w:rsidR="002D15E2" w:rsidRPr="002D15E2">
        <w:rPr>
          <w:sz w:val="28"/>
          <w:szCs w:val="28"/>
        </w:rPr>
        <w:t>рганизация предоставления Муниципальной услуги в ходе личного приема в Администрации не осуществляется.</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r w:rsidR="00F7504A" w:rsidRPr="00275506">
        <w:rPr>
          <w:rFonts w:ascii="Times New Roman" w:hAnsi="Times New Roman"/>
          <w:sz w:val="28"/>
          <w:szCs w:val="28"/>
        </w:rPr>
        <w:t xml:space="preserve">На официальном сайте Администрации </w:t>
      </w:r>
      <w:r w:rsidR="00186EC7">
        <w:rPr>
          <w:rFonts w:ascii="Times New Roman" w:hAnsi="Times New Roman"/>
          <w:sz w:val="28"/>
          <w:szCs w:val="28"/>
        </w:rPr>
        <w:t>Углянского</w:t>
      </w:r>
      <w:r w:rsidR="00690CEE" w:rsidRPr="00690CEE">
        <w:rPr>
          <w:rFonts w:ascii="Times New Roman" w:hAnsi="Times New Roman"/>
          <w:sz w:val="28"/>
          <w:szCs w:val="28"/>
        </w:rPr>
        <w:t xml:space="preserve"> сельского поселения Верхнехавского муниципального района Воронежской области </w:t>
      </w:r>
      <w:r w:rsidR="00AB2D60">
        <w:rPr>
          <w:b/>
          <w:sz w:val="28"/>
          <w:szCs w:val="28"/>
          <w:lang w:val="en-US"/>
        </w:rPr>
        <w:t>wwwuglanskoe</w:t>
      </w:r>
      <w:r w:rsidR="00AB2D60">
        <w:rPr>
          <w:b/>
          <w:sz w:val="28"/>
          <w:szCs w:val="28"/>
        </w:rPr>
        <w:t>.</w:t>
      </w:r>
      <w:r w:rsidR="00AB2D60">
        <w:rPr>
          <w:b/>
          <w:sz w:val="28"/>
          <w:szCs w:val="28"/>
          <w:lang w:val="en-US"/>
        </w:rPr>
        <w:t>ru</w:t>
      </w:r>
      <w:r w:rsidR="00AB2D60" w:rsidRPr="00275506">
        <w:rPr>
          <w:rFonts w:ascii="Times New Roman" w:hAnsi="Times New Roman"/>
          <w:sz w:val="28"/>
          <w:szCs w:val="28"/>
        </w:rPr>
        <w:t xml:space="preserve"> </w:t>
      </w:r>
      <w:bookmarkStart w:id="0" w:name="_GoBack"/>
      <w:bookmarkEnd w:id="0"/>
      <w:r w:rsidR="00F7504A" w:rsidRPr="0027550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r w:rsidR="00F7504A" w:rsidRPr="00275506">
        <w:rPr>
          <w:rFonts w:ascii="Times New Roman" w:hAnsi="Times New Roman"/>
          <w:sz w:val="28"/>
          <w:szCs w:val="28"/>
          <w:lang w:val="en-US"/>
        </w:rPr>
        <w:t>gosuslugi</w:t>
      </w:r>
      <w:r w:rsidR="00F7504A" w:rsidRPr="00275506">
        <w:rPr>
          <w:rFonts w:ascii="Times New Roman" w:hAnsi="Times New Roman"/>
          <w:sz w:val="28"/>
          <w:szCs w:val="28"/>
        </w:rPr>
        <w:t>.</w:t>
      </w:r>
      <w:r w:rsidR="00F7504A" w:rsidRPr="00275506">
        <w:rPr>
          <w:rFonts w:ascii="Times New Roman" w:hAnsi="Times New Roman"/>
          <w:sz w:val="28"/>
          <w:szCs w:val="28"/>
          <w:lang w:val="en-US"/>
        </w:rPr>
        <w:t>ru</w:t>
      </w:r>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hyperlink r:id="rId8" w:history="1">
        <w:r w:rsidRPr="00275506">
          <w:rPr>
            <w:rStyle w:val="af"/>
            <w:rFonts w:ascii="Times New Roman" w:eastAsiaTheme="minorHAnsi" w:hAnsi="Times New Roman"/>
            <w:sz w:val="28"/>
            <w:szCs w:val="28"/>
            <w:lang w:eastAsia="en-US"/>
          </w:rPr>
          <w:t>www.govvrn.ru</w:t>
        </w:r>
      </w:hyperlink>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lastRenderedPageBreak/>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464704" w:rsidRPr="00690CEE" w:rsidRDefault="00F7504A" w:rsidP="002D15E2">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r w:rsidR="00464704" w:rsidRPr="00464704">
        <w:rPr>
          <w:rFonts w:eastAsiaTheme="minorHAnsi"/>
          <w:i/>
        </w:rPr>
        <w:t>.</w:t>
      </w:r>
    </w:p>
    <w:p w:rsidR="00F7504A" w:rsidRPr="00585B69" w:rsidRDefault="002D15E2" w:rsidP="00603C4D">
      <w:pPr>
        <w:pStyle w:val="21"/>
        <w:shd w:val="clear" w:color="auto" w:fill="auto"/>
        <w:tabs>
          <w:tab w:val="left" w:pos="1143"/>
        </w:tabs>
        <w:spacing w:before="0" w:after="0" w:line="240" w:lineRule="auto"/>
        <w:ind w:firstLine="567"/>
        <w:rPr>
          <w:sz w:val="28"/>
          <w:szCs w:val="28"/>
        </w:rPr>
      </w:pPr>
      <w:r>
        <w:rPr>
          <w:sz w:val="28"/>
          <w:szCs w:val="28"/>
        </w:rPr>
        <w:t>б</w:t>
      </w:r>
      <w:r w:rsidR="00F7504A" w:rsidRPr="00585B69">
        <w:rPr>
          <w:sz w:val="28"/>
          <w:szCs w:val="28"/>
        </w:rPr>
        <w:t>) путем публикации информационных материалов в средствах массовой информации;</w:t>
      </w:r>
    </w:p>
    <w:p w:rsidR="00F7504A" w:rsidRPr="00585B69" w:rsidRDefault="002D15E2" w:rsidP="00603C4D">
      <w:pPr>
        <w:pStyle w:val="21"/>
        <w:shd w:val="clear" w:color="auto" w:fill="auto"/>
        <w:tabs>
          <w:tab w:val="left" w:pos="1143"/>
        </w:tabs>
        <w:spacing w:before="0" w:after="0" w:line="240" w:lineRule="auto"/>
        <w:ind w:firstLine="567"/>
        <w:rPr>
          <w:sz w:val="28"/>
          <w:szCs w:val="28"/>
        </w:rPr>
      </w:pPr>
      <w:r>
        <w:rPr>
          <w:sz w:val="28"/>
          <w:szCs w:val="28"/>
        </w:rPr>
        <w:t>в</w:t>
      </w:r>
      <w:r w:rsidR="00F7504A" w:rsidRPr="00585B69">
        <w:rPr>
          <w:sz w:val="28"/>
          <w:szCs w:val="28"/>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2D15E2" w:rsidP="00603C4D">
      <w:pPr>
        <w:pStyle w:val="21"/>
        <w:shd w:val="clear" w:color="auto" w:fill="auto"/>
        <w:tabs>
          <w:tab w:val="left" w:pos="1178"/>
        </w:tabs>
        <w:spacing w:before="0" w:after="0" w:line="240" w:lineRule="auto"/>
        <w:ind w:firstLine="567"/>
        <w:rPr>
          <w:sz w:val="28"/>
          <w:szCs w:val="28"/>
        </w:rPr>
      </w:pPr>
      <w:r>
        <w:rPr>
          <w:sz w:val="28"/>
          <w:szCs w:val="28"/>
        </w:rPr>
        <w:t>г</w:t>
      </w:r>
      <w:r w:rsidR="00F7504A" w:rsidRPr="00585B69">
        <w:rPr>
          <w:sz w:val="28"/>
          <w:szCs w:val="28"/>
        </w:rPr>
        <w:t>) посредством телефонной и факсимильной связи;</w:t>
      </w:r>
    </w:p>
    <w:p w:rsidR="00F7504A" w:rsidRPr="00585B69" w:rsidRDefault="002D15E2" w:rsidP="00603C4D">
      <w:pPr>
        <w:pStyle w:val="21"/>
        <w:shd w:val="clear" w:color="auto" w:fill="auto"/>
        <w:spacing w:before="0" w:after="0" w:line="240" w:lineRule="auto"/>
        <w:ind w:firstLine="567"/>
        <w:rPr>
          <w:sz w:val="28"/>
          <w:szCs w:val="28"/>
        </w:rPr>
      </w:pPr>
      <w:r>
        <w:rPr>
          <w:sz w:val="28"/>
          <w:szCs w:val="28"/>
        </w:rPr>
        <w:t>д</w:t>
      </w:r>
      <w:r w:rsidR="00F7504A" w:rsidRPr="00585B6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585B69">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585B69">
        <w:rPr>
          <w:sz w:val="28"/>
          <w:szCs w:val="28"/>
        </w:rPr>
        <w:t>Стандарт предоставления муниципальной услуги</w:t>
      </w:r>
      <w:bookmarkEnd w:id="1"/>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r w:rsidR="00186EC7">
        <w:rPr>
          <w:sz w:val="28"/>
          <w:szCs w:val="28"/>
        </w:rPr>
        <w:t>Углянского</w:t>
      </w:r>
      <w:r w:rsidR="00690CEE" w:rsidRPr="00690CEE">
        <w:rPr>
          <w:sz w:val="28"/>
          <w:szCs w:val="28"/>
        </w:rPr>
        <w:t xml:space="preserve"> сельского поселения Верхнехавского муниципального района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585B69">
        <w:rPr>
          <w:rFonts w:ascii="Times New Roman" w:hAnsi="Times New Roman"/>
          <w:sz w:val="28"/>
          <w:szCs w:val="28"/>
        </w:rPr>
        <w:t xml:space="preserve">решением Совета народных депутатов </w:t>
      </w:r>
      <w:r w:rsidR="00186EC7">
        <w:rPr>
          <w:rFonts w:ascii="Times New Roman" w:hAnsi="Times New Roman"/>
          <w:sz w:val="28"/>
          <w:szCs w:val="28"/>
        </w:rPr>
        <w:t>Углянского</w:t>
      </w:r>
      <w:r w:rsidR="00690CEE" w:rsidRPr="00690CEE">
        <w:rPr>
          <w:rFonts w:ascii="Times New Roman" w:hAnsi="Times New Roman"/>
          <w:sz w:val="28"/>
          <w:szCs w:val="28"/>
        </w:rPr>
        <w:t xml:space="preserve"> сельского поселения Верхнехавского муниципального района Воронежской </w:t>
      </w:r>
      <w:r w:rsidR="00690CEE" w:rsidRPr="00DC0426">
        <w:rPr>
          <w:rFonts w:ascii="Times New Roman" w:hAnsi="Times New Roman"/>
          <w:sz w:val="28"/>
          <w:szCs w:val="28"/>
        </w:rPr>
        <w:t>области</w:t>
      </w:r>
      <w:r w:rsidR="005F036F" w:rsidRPr="00DC0426">
        <w:rPr>
          <w:rFonts w:ascii="Times New Roman" w:hAnsi="Times New Roman"/>
          <w:sz w:val="28"/>
          <w:szCs w:val="28"/>
        </w:rPr>
        <w:t xml:space="preserve"> </w:t>
      </w:r>
      <w:r w:rsidR="00DC0426" w:rsidRPr="00DC0426">
        <w:rPr>
          <w:rFonts w:ascii="Times New Roman" w:hAnsi="Times New Roman"/>
          <w:sz w:val="28"/>
          <w:szCs w:val="28"/>
        </w:rPr>
        <w:t xml:space="preserve">от 18.09.2012 года № 72 </w:t>
      </w:r>
      <w:r w:rsidR="00690CEE" w:rsidRPr="00690CE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186EC7">
        <w:rPr>
          <w:rFonts w:ascii="Times New Roman" w:hAnsi="Times New Roman"/>
          <w:sz w:val="28"/>
          <w:szCs w:val="28"/>
        </w:rPr>
        <w:t>Углянского</w:t>
      </w:r>
      <w:r w:rsidR="00690CEE" w:rsidRPr="00690CEE">
        <w:rPr>
          <w:rFonts w:ascii="Times New Roman" w:hAnsi="Times New Roman"/>
          <w:sz w:val="28"/>
          <w:szCs w:val="28"/>
        </w:rPr>
        <w:t xml:space="preserve"> сельского поселения Верхнехавского муниципального района».</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lastRenderedPageBreak/>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w:t>
      </w:r>
      <w:r w:rsidR="00F7504A" w:rsidRPr="00585B69">
        <w:rPr>
          <w:sz w:val="28"/>
          <w:szCs w:val="28"/>
        </w:rPr>
        <w:lastRenderedPageBreak/>
        <w:t>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D15E2">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lastRenderedPageBreak/>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06.04.2011 № 63-ФЗ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690CEE"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120E3B" w:rsidRPr="00585B69">
        <w:rPr>
          <w:sz w:val="28"/>
          <w:szCs w:val="28"/>
        </w:rPr>
        <w:t xml:space="preserve"> </w:t>
      </w:r>
      <w:r w:rsidR="00186EC7">
        <w:rPr>
          <w:sz w:val="28"/>
          <w:szCs w:val="28"/>
        </w:rPr>
        <w:t>Углянского</w:t>
      </w:r>
      <w:r w:rsidR="00690CEE" w:rsidRPr="00690CEE">
        <w:rPr>
          <w:sz w:val="28"/>
          <w:szCs w:val="28"/>
        </w:rPr>
        <w:t xml:space="preserve"> сельского поселения Верхнехавского </w:t>
      </w:r>
      <w:r w:rsidR="00690CEE">
        <w:rPr>
          <w:sz w:val="28"/>
          <w:szCs w:val="28"/>
        </w:rPr>
        <w:t xml:space="preserve">муниципального </w:t>
      </w:r>
      <w:r w:rsidR="00690CEE" w:rsidRPr="00690CEE">
        <w:rPr>
          <w:sz w:val="28"/>
          <w:szCs w:val="28"/>
        </w:rPr>
        <w:t>района Воронежской области</w:t>
      </w:r>
      <w:r w:rsidR="00F23394" w:rsidRPr="00690CEE">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186EC7">
        <w:rPr>
          <w:sz w:val="28"/>
          <w:szCs w:val="28"/>
        </w:rPr>
        <w:t>Углянского</w:t>
      </w:r>
      <w:r w:rsidR="00690CEE">
        <w:rPr>
          <w:sz w:val="28"/>
          <w:szCs w:val="28"/>
        </w:rPr>
        <w:t xml:space="preserve"> сельского поселения Верхнехавского муниципального района </w:t>
      </w:r>
      <w:r w:rsidRPr="00585B69">
        <w:rPr>
          <w:sz w:val="28"/>
          <w:szCs w:val="28"/>
        </w:rPr>
        <w:t>Воронежской области, регламентирующие правоотношения в сфере предоставления Муниципальной услуги.</w:t>
      </w:r>
    </w:p>
    <w:p w:rsidR="00F7504A" w:rsidRPr="00585B69" w:rsidRDefault="00636DD5" w:rsidP="00690CEE">
      <w:pPr>
        <w:pStyle w:val="21"/>
        <w:numPr>
          <w:ilvl w:val="1"/>
          <w:numId w:val="12"/>
        </w:numPr>
        <w:shd w:val="clear" w:color="auto" w:fill="auto"/>
        <w:tabs>
          <w:tab w:val="left" w:pos="1341"/>
        </w:tabs>
        <w:spacing w:before="0" w:after="0" w:line="240" w:lineRule="auto"/>
        <w:rPr>
          <w:sz w:val="28"/>
          <w:szCs w:val="28"/>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актов, в соответствии с которым</w:t>
      </w:r>
      <w:r w:rsidR="00690CEE">
        <w:rPr>
          <w:sz w:val="28"/>
          <w:szCs w:val="28"/>
        </w:rPr>
        <w:t xml:space="preserve">и осуществляется предоставлении </w:t>
      </w:r>
      <w:r w:rsidR="00F7504A" w:rsidRPr="00585B69">
        <w:rPr>
          <w:sz w:val="28"/>
          <w:szCs w:val="28"/>
        </w:rPr>
        <w:t xml:space="preserve">Муниципальной услуги (с указанием их реквизитов и источников официального опубликования), </w:t>
      </w:r>
      <w:r w:rsidR="00690CEE" w:rsidRPr="00690CEE">
        <w:rPr>
          <w:sz w:val="28"/>
          <w:szCs w:val="28"/>
        </w:rPr>
        <w:t>размещен на сайте Администрации в подразделе «Регламенты муниципальных услуг» раздела «Муниципальные услуги» по адресу https://nbaigor.ru/munusluga/regul/.</w:t>
      </w:r>
    </w:p>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w:t>
      </w:r>
      <w:r>
        <w:rPr>
          <w:sz w:val="28"/>
          <w:szCs w:val="28"/>
        </w:rPr>
        <w:lastRenderedPageBreak/>
        <w:t>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ектронной подписи в формате sig.</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lastRenderedPageBreak/>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9"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w:t>
      </w:r>
      <w:r w:rsidR="00F7504A" w:rsidRPr="00585B69">
        <w:rPr>
          <w:sz w:val="28"/>
          <w:szCs w:val="28"/>
        </w:rPr>
        <w:lastRenderedPageBreak/>
        <w:t xml:space="preserve">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585B69">
        <w:rPr>
          <w:sz w:val="28"/>
          <w:szCs w:val="28"/>
        </w:rPr>
        <w:lastRenderedPageBreak/>
        <w:t>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F85161">
        <w:rPr>
          <w:rFonts w:ascii="Times New Roman" w:hAnsi="Times New Roman"/>
          <w:sz w:val="28"/>
          <w:szCs w:val="28"/>
        </w:rPr>
        <w:lastRenderedPageBreak/>
        <w:t>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lastRenderedPageBreak/>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85161">
        <w:rPr>
          <w:rFonts w:ascii="Times New Roman" w:hAnsi="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w:t>
      </w:r>
      <w:r w:rsidR="00690CEE">
        <w:rPr>
          <w:rFonts w:ascii="Times New Roman" w:hAnsi="Times New Roman"/>
          <w:sz w:val="28"/>
          <w:szCs w:val="28"/>
        </w:rPr>
        <w:t>е и документы в Администрации</w:t>
      </w:r>
      <w:r w:rsidRPr="0063717F">
        <w:rPr>
          <w:rFonts w:ascii="Times New Roman" w:hAnsi="Times New Roman"/>
          <w:sz w:val="28"/>
          <w:szCs w:val="28"/>
        </w:rPr>
        <w:t xml:space="preserve">, результат Муниципальной </w:t>
      </w:r>
      <w:r w:rsidR="00690CEE">
        <w:rPr>
          <w:rFonts w:ascii="Times New Roman" w:hAnsi="Times New Roman"/>
          <w:sz w:val="28"/>
          <w:szCs w:val="28"/>
        </w:rPr>
        <w:t>услуги Заявитель получает в МФЦ</w:t>
      </w:r>
      <w:r w:rsidRPr="0063717F">
        <w:rPr>
          <w:rFonts w:ascii="Times New Roman" w:hAnsi="Times New Roman"/>
          <w:sz w:val="28"/>
          <w:szCs w:val="28"/>
        </w:rPr>
        <w:t>;</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585B69" w:rsidRDefault="00F75539" w:rsidP="00690CEE">
      <w:pPr>
        <w:pStyle w:val="21"/>
        <w:shd w:val="clear" w:color="auto" w:fill="auto"/>
        <w:tabs>
          <w:tab w:val="left" w:pos="0"/>
        </w:tabs>
        <w:spacing w:before="0" w:after="0" w:line="240" w:lineRule="auto"/>
        <w:ind w:firstLine="0"/>
        <w:rPr>
          <w:sz w:val="28"/>
          <w:szCs w:val="28"/>
        </w:rPr>
      </w:pPr>
      <w:r>
        <w:rPr>
          <w:sz w:val="28"/>
          <w:szCs w:val="28"/>
        </w:rPr>
        <w:t xml:space="preserve"> </w:t>
      </w: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w:t>
      </w:r>
      <w:r w:rsidR="00690CEE">
        <w:rPr>
          <w:rFonts w:ascii="Times New Roman" w:hAnsi="Times New Roman"/>
          <w:sz w:val="28"/>
          <w:szCs w:val="28"/>
        </w:rPr>
        <w:t xml:space="preserve">о представителя </w:t>
      </w:r>
      <w:r w:rsidRPr="00585B69">
        <w:rPr>
          <w:rFonts w:ascii="Times New Roman" w:hAnsi="Times New Roman"/>
          <w:sz w:val="28"/>
          <w:szCs w:val="28"/>
        </w:rPr>
        <w:t>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w:t>
      </w:r>
      <w:r w:rsidR="00372FD9" w:rsidRPr="00585B69">
        <w:rPr>
          <w:rFonts w:ascii="Times New Roman" w:eastAsia="SimSun" w:hAnsi="Times New Roman"/>
          <w:sz w:val="28"/>
          <w:szCs w:val="28"/>
        </w:rPr>
        <w:lastRenderedPageBreak/>
        <w:t xml:space="preserve">(или)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
    <w:p w:rsidR="00C957D1" w:rsidRPr="0023158B" w:rsidRDefault="00C957D1" w:rsidP="0023158B">
      <w:pPr>
        <w:pStyle w:val="a6"/>
        <w:numPr>
          <w:ilvl w:val="0"/>
          <w:numId w:val="46"/>
        </w:numPr>
        <w:rPr>
          <w:rFonts w:ascii="Times New Roman" w:hAnsi="Times New Roman"/>
          <w:sz w:val="28"/>
          <w:szCs w:val="28"/>
        </w:rPr>
      </w:pPr>
      <w:r w:rsidRPr="0023158B">
        <w:rPr>
          <w:rFonts w:ascii="Times New Roman" w:hAnsi="Times New Roman"/>
          <w:sz w:val="28"/>
          <w:szCs w:val="28"/>
        </w:rPr>
        <w:t>Подготовленный</w:t>
      </w:r>
      <w:r w:rsidRPr="0023158B">
        <w:rPr>
          <w:rFonts w:ascii="Times New Roman" w:eastAsia="SimSun" w:hAnsi="Times New Roman"/>
          <w:sz w:val="28"/>
          <w:szCs w:val="28"/>
        </w:rPr>
        <w:t xml:space="preserve"> специалистом проект </w:t>
      </w:r>
      <w:r w:rsidRPr="0023158B">
        <w:rPr>
          <w:rFonts w:ascii="Times New Roman" w:hAnsi="Times New Roman"/>
          <w:sz w:val="28"/>
          <w:szCs w:val="28"/>
        </w:rPr>
        <w:t xml:space="preserve">Решения о </w:t>
      </w:r>
      <w:r w:rsidR="00680BD8" w:rsidRPr="0023158B">
        <w:rPr>
          <w:rFonts w:ascii="Times New Roman" w:hAnsi="Times New Roman"/>
          <w:sz w:val="28"/>
          <w:szCs w:val="28"/>
        </w:rPr>
        <w:t xml:space="preserve">переводе </w:t>
      </w:r>
      <w:r w:rsidR="003858BF" w:rsidRPr="0023158B">
        <w:rPr>
          <w:rFonts w:ascii="Times New Roman" w:hAnsi="Times New Roman"/>
          <w:sz w:val="28"/>
          <w:szCs w:val="28"/>
        </w:rPr>
        <w:t>(отказе в переводе)</w:t>
      </w:r>
      <w:r w:rsidR="00680BD8" w:rsidRPr="0023158B">
        <w:rPr>
          <w:rFonts w:ascii="Times New Roman" w:hAnsi="Times New Roman"/>
          <w:sz w:val="28"/>
          <w:szCs w:val="28"/>
        </w:rPr>
        <w:t xml:space="preserve"> жилого помещения в нежилое помещение </w:t>
      </w:r>
      <w:r w:rsidRPr="0023158B">
        <w:rPr>
          <w:rFonts w:ascii="Times New Roman" w:hAnsi="Times New Roman"/>
          <w:sz w:val="28"/>
          <w:szCs w:val="28"/>
        </w:rPr>
        <w:t xml:space="preserve">передается на подписание </w:t>
      </w:r>
      <w:r w:rsidR="0023158B">
        <w:rPr>
          <w:rFonts w:ascii="Times New Roman" w:hAnsi="Times New Roman"/>
          <w:sz w:val="28"/>
          <w:szCs w:val="28"/>
        </w:rPr>
        <w:t>главе А</w:t>
      </w:r>
      <w:r w:rsidR="00D162F0" w:rsidRPr="0023158B">
        <w:rPr>
          <w:rFonts w:ascii="Times New Roman" w:hAnsi="Times New Roman"/>
          <w:sz w:val="28"/>
          <w:szCs w:val="28"/>
        </w:rPr>
        <w:t>дм</w:t>
      </w:r>
      <w:r w:rsidR="0023158B" w:rsidRPr="0023158B">
        <w:rPr>
          <w:rFonts w:ascii="Times New Roman" w:hAnsi="Times New Roman"/>
          <w:sz w:val="28"/>
          <w:szCs w:val="28"/>
        </w:rPr>
        <w:t>инистрации</w:t>
      </w:r>
      <w:r w:rsidR="00D162F0" w:rsidRPr="0023158B">
        <w:rPr>
          <w:rFonts w:ascii="Times New Roman" w:hAnsi="Times New Roman"/>
          <w:sz w:val="28"/>
          <w:szCs w:val="28"/>
        </w:rPr>
        <w:t xml:space="preserve"> </w:t>
      </w:r>
      <w:r w:rsidR="00186EC7">
        <w:rPr>
          <w:rFonts w:ascii="Times New Roman" w:hAnsi="Times New Roman"/>
          <w:sz w:val="28"/>
          <w:szCs w:val="28"/>
        </w:rPr>
        <w:t>Углянского</w:t>
      </w:r>
      <w:r w:rsidR="0023158B">
        <w:rPr>
          <w:rFonts w:ascii="Times New Roman" w:hAnsi="Times New Roman"/>
          <w:sz w:val="28"/>
          <w:szCs w:val="28"/>
        </w:rPr>
        <w:t xml:space="preserve"> сельского поселения Верхнехавского муниципального района Воронежской области</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w:t>
      </w:r>
      <w:r>
        <w:rPr>
          <w:rFonts w:ascii="Times New Roman" w:hAnsi="Times New Roman"/>
          <w:sz w:val="28"/>
          <w:szCs w:val="28"/>
        </w:rPr>
        <w:lastRenderedPageBreak/>
        <w:t xml:space="preserve">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w:t>
      </w:r>
      <w:r w:rsidRPr="00585B69">
        <w:rPr>
          <w:rFonts w:ascii="Times New Roman" w:hAnsi="Times New Roman"/>
          <w:sz w:val="28"/>
          <w:szCs w:val="28"/>
        </w:rPr>
        <w:lastRenderedPageBreak/>
        <w:t>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w:t>
      </w:r>
      <w:r>
        <w:rPr>
          <w:rFonts w:ascii="Times New Roman" w:hAnsi="Times New Roman"/>
          <w:sz w:val="28"/>
          <w:szCs w:val="28"/>
        </w:rPr>
        <w:lastRenderedPageBreak/>
        <w:t xml:space="preserve">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lastRenderedPageBreak/>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186EC7">
        <w:rPr>
          <w:sz w:val="28"/>
          <w:szCs w:val="28"/>
        </w:rPr>
        <w:t>Углянского</w:t>
      </w:r>
      <w:r w:rsidR="0023158B">
        <w:rPr>
          <w:sz w:val="28"/>
          <w:szCs w:val="28"/>
        </w:rPr>
        <w:t xml:space="preserve"> сельского поселения Верхнехзавского муниципального района Воронежской области</w:t>
      </w:r>
      <w:r w:rsidR="000C0573" w:rsidRPr="00585B69">
        <w:rPr>
          <w:sz w:val="28"/>
          <w:szCs w:val="28"/>
        </w:rPr>
        <w:t xml:space="preserve"> </w:t>
      </w:r>
      <w:r w:rsidR="0023158B">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186EC7">
        <w:rPr>
          <w:sz w:val="28"/>
          <w:szCs w:val="28"/>
        </w:rPr>
        <w:t>Углянского</w:t>
      </w:r>
      <w:r w:rsidR="0023158B" w:rsidRPr="0023158B">
        <w:rPr>
          <w:sz w:val="28"/>
          <w:szCs w:val="28"/>
        </w:rPr>
        <w:t xml:space="preserve"> сельского поселения Верхнехзавского муниципального района Воронежской области</w:t>
      </w:r>
      <w:r w:rsidR="000C0573" w:rsidRPr="00585B69">
        <w:rPr>
          <w:sz w:val="28"/>
          <w:szCs w:val="28"/>
        </w:rPr>
        <w:t xml:space="preserve">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F7504A" w:rsidRPr="00585B69">
        <w:rPr>
          <w:sz w:val="28"/>
          <w:szCs w:val="28"/>
        </w:rPr>
        <w:lastRenderedPageBreak/>
        <w:t>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r w:rsidR="00F7504A"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w:t>
      </w:r>
      <w:r w:rsidRPr="0099004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90048">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23158B" w:rsidRDefault="0023158B"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lastRenderedPageBreak/>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w:t>
            </w:r>
            <w:r w:rsidRPr="00794E00">
              <w:rPr>
                <w:rFonts w:ascii="Times New Roman" w:hAnsi="Times New Roman"/>
                <w:b/>
                <w:sz w:val="28"/>
                <w:szCs w:val="28"/>
              </w:rPr>
              <w:lastRenderedPageBreak/>
              <w:t>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lastRenderedPageBreak/>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w:t>
      </w:r>
      <w:r w:rsidR="00F14B2D" w:rsidRPr="00585B69">
        <w:rPr>
          <w:rFonts w:ascii="Times New Roman" w:hAnsi="Times New Roman"/>
          <w:sz w:val="28"/>
          <w:szCs w:val="28"/>
        </w:rPr>
        <w:t xml:space="preserve">  </w:t>
      </w:r>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lastRenderedPageBreak/>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r w:rsidR="00F14B2D"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lastRenderedPageBreak/>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(должность лица,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r w:rsidRPr="00585B69">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lastRenderedPageBreak/>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 xml:space="preserve">Дополнительно информируем: __________________________________ _________________________________________________________________ .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46" w:rsidRDefault="00E45B46" w:rsidP="009476CE">
      <w:r>
        <w:separator/>
      </w:r>
    </w:p>
  </w:endnote>
  <w:endnote w:type="continuationSeparator" w:id="0">
    <w:p w:rsidR="00E45B46" w:rsidRDefault="00E45B4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46" w:rsidRDefault="00E45B46" w:rsidP="009476CE">
      <w:r>
        <w:separator/>
      </w:r>
    </w:p>
  </w:footnote>
  <w:footnote w:type="continuationSeparator" w:id="0">
    <w:p w:rsidR="00E45B46" w:rsidRDefault="00E45B4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2D15E2" w:rsidRDefault="002D15E2">
        <w:pPr>
          <w:pStyle w:val="a8"/>
          <w:jc w:val="center"/>
        </w:pPr>
        <w:r>
          <w:fldChar w:fldCharType="begin"/>
        </w:r>
        <w:r>
          <w:instrText>PAGE   \* MERGEFORMAT</w:instrText>
        </w:r>
        <w:r>
          <w:fldChar w:fldCharType="separate"/>
        </w:r>
        <w:r w:rsidR="00AB2D60">
          <w:rPr>
            <w:noProof/>
          </w:rPr>
          <w:t>2</w:t>
        </w:r>
        <w:r>
          <w:fldChar w:fldCharType="end"/>
        </w:r>
      </w:p>
    </w:sdtContent>
  </w:sdt>
  <w:p w:rsidR="002D15E2" w:rsidRDefault="002D15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2A2517"/>
    <w:multiLevelType w:val="hybridMultilevel"/>
    <w:tmpl w:val="1F2427B2"/>
    <w:lvl w:ilvl="0" w:tplc="3AD8ED3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4"/>
  </w:num>
  <w:num w:numId="6">
    <w:abstractNumId w:val="39"/>
  </w:num>
  <w:num w:numId="7">
    <w:abstractNumId w:val="13"/>
  </w:num>
  <w:num w:numId="8">
    <w:abstractNumId w:val="4"/>
  </w:num>
  <w:num w:numId="9">
    <w:abstractNumId w:val="6"/>
  </w:num>
  <w:num w:numId="10">
    <w:abstractNumId w:val="45"/>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3"/>
  </w:num>
  <w:num w:numId="18">
    <w:abstractNumId w:val="3"/>
  </w:num>
  <w:num w:numId="19">
    <w:abstractNumId w:val="11"/>
  </w:num>
  <w:num w:numId="20">
    <w:abstractNumId w:val="42"/>
  </w:num>
  <w:num w:numId="21">
    <w:abstractNumId w:val="31"/>
  </w:num>
  <w:num w:numId="22">
    <w:abstractNumId w:val="27"/>
  </w:num>
  <w:num w:numId="23">
    <w:abstractNumId w:val="35"/>
  </w:num>
  <w:num w:numId="24">
    <w:abstractNumId w:val="41"/>
  </w:num>
  <w:num w:numId="25">
    <w:abstractNumId w:val="18"/>
  </w:num>
  <w:num w:numId="26">
    <w:abstractNumId w:val="2"/>
  </w:num>
  <w:num w:numId="27">
    <w:abstractNumId w:val="25"/>
  </w:num>
  <w:num w:numId="28">
    <w:abstractNumId w:val="10"/>
  </w:num>
  <w:num w:numId="29">
    <w:abstractNumId w:val="37"/>
  </w:num>
  <w:num w:numId="30">
    <w:abstractNumId w:val="7"/>
  </w:num>
  <w:num w:numId="31">
    <w:abstractNumId w:val="20"/>
  </w:num>
  <w:num w:numId="32">
    <w:abstractNumId w:val="32"/>
  </w:num>
  <w:num w:numId="33">
    <w:abstractNumId w:val="8"/>
  </w:num>
  <w:num w:numId="34">
    <w:abstractNumId w:val="9"/>
  </w:num>
  <w:num w:numId="35">
    <w:abstractNumId w:val="43"/>
  </w:num>
  <w:num w:numId="36">
    <w:abstractNumId w:val="40"/>
  </w:num>
  <w:num w:numId="37">
    <w:abstractNumId w:val="15"/>
  </w:num>
  <w:num w:numId="38">
    <w:abstractNumId w:val="19"/>
  </w:num>
  <w:num w:numId="39">
    <w:abstractNumId w:val="23"/>
  </w:num>
  <w:num w:numId="40">
    <w:abstractNumId w:val="44"/>
  </w:num>
  <w:num w:numId="41">
    <w:abstractNumId w:val="21"/>
  </w:num>
  <w:num w:numId="42">
    <w:abstractNumId w:val="0"/>
  </w:num>
  <w:num w:numId="43">
    <w:abstractNumId w:val="36"/>
  </w:num>
  <w:num w:numId="44">
    <w:abstractNumId w:val="38"/>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63F8E"/>
    <w:rsid w:val="000744EF"/>
    <w:rsid w:val="000906B4"/>
    <w:rsid w:val="000910E9"/>
    <w:rsid w:val="000A1672"/>
    <w:rsid w:val="000A2909"/>
    <w:rsid w:val="000A3DD3"/>
    <w:rsid w:val="000B6E7A"/>
    <w:rsid w:val="000C0573"/>
    <w:rsid w:val="000D43A6"/>
    <w:rsid w:val="000D47D7"/>
    <w:rsid w:val="000D63DC"/>
    <w:rsid w:val="000E072B"/>
    <w:rsid w:val="000F356F"/>
    <w:rsid w:val="00120228"/>
    <w:rsid w:val="00120415"/>
    <w:rsid w:val="00120E3B"/>
    <w:rsid w:val="0013621F"/>
    <w:rsid w:val="001411AF"/>
    <w:rsid w:val="0014594C"/>
    <w:rsid w:val="0015582C"/>
    <w:rsid w:val="001819EC"/>
    <w:rsid w:val="00186EC7"/>
    <w:rsid w:val="00187CF0"/>
    <w:rsid w:val="001A1ABC"/>
    <w:rsid w:val="001A2FAE"/>
    <w:rsid w:val="001A3962"/>
    <w:rsid w:val="001D33DE"/>
    <w:rsid w:val="001E4064"/>
    <w:rsid w:val="00203AE0"/>
    <w:rsid w:val="002155E7"/>
    <w:rsid w:val="00215794"/>
    <w:rsid w:val="00216899"/>
    <w:rsid w:val="00226963"/>
    <w:rsid w:val="00230E69"/>
    <w:rsid w:val="0023158B"/>
    <w:rsid w:val="002548C9"/>
    <w:rsid w:val="00271A88"/>
    <w:rsid w:val="00273B7D"/>
    <w:rsid w:val="00275506"/>
    <w:rsid w:val="00282742"/>
    <w:rsid w:val="00285522"/>
    <w:rsid w:val="00293455"/>
    <w:rsid w:val="002A7350"/>
    <w:rsid w:val="002B0FD6"/>
    <w:rsid w:val="002B2EA9"/>
    <w:rsid w:val="002B5A51"/>
    <w:rsid w:val="002D15E2"/>
    <w:rsid w:val="002D60A0"/>
    <w:rsid w:val="002D76C3"/>
    <w:rsid w:val="002F396B"/>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6755F"/>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6F9"/>
    <w:rsid w:val="00602B62"/>
    <w:rsid w:val="00603C4D"/>
    <w:rsid w:val="00614F57"/>
    <w:rsid w:val="006213CE"/>
    <w:rsid w:val="0062668B"/>
    <w:rsid w:val="0063292A"/>
    <w:rsid w:val="00636DD5"/>
    <w:rsid w:val="0064596B"/>
    <w:rsid w:val="00654FDF"/>
    <w:rsid w:val="00666DA5"/>
    <w:rsid w:val="0067056F"/>
    <w:rsid w:val="00680BD8"/>
    <w:rsid w:val="00690CEE"/>
    <w:rsid w:val="00693B65"/>
    <w:rsid w:val="006972B1"/>
    <w:rsid w:val="006A7353"/>
    <w:rsid w:val="006B1DA8"/>
    <w:rsid w:val="006B349A"/>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7018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16119"/>
    <w:rsid w:val="00A27728"/>
    <w:rsid w:val="00A40403"/>
    <w:rsid w:val="00A43CBD"/>
    <w:rsid w:val="00A510DD"/>
    <w:rsid w:val="00A716C9"/>
    <w:rsid w:val="00A71CFD"/>
    <w:rsid w:val="00A71FC9"/>
    <w:rsid w:val="00A75A77"/>
    <w:rsid w:val="00A807F2"/>
    <w:rsid w:val="00A97DBD"/>
    <w:rsid w:val="00AB2D60"/>
    <w:rsid w:val="00AB5704"/>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DC0426"/>
    <w:rsid w:val="00E16900"/>
    <w:rsid w:val="00E33B45"/>
    <w:rsid w:val="00E33C77"/>
    <w:rsid w:val="00E37C9F"/>
    <w:rsid w:val="00E40B2C"/>
    <w:rsid w:val="00E41D84"/>
    <w:rsid w:val="00E45B46"/>
    <w:rsid w:val="00E4778A"/>
    <w:rsid w:val="00E57AF2"/>
    <w:rsid w:val="00E6294B"/>
    <w:rsid w:val="00E712A7"/>
    <w:rsid w:val="00E9468F"/>
    <w:rsid w:val="00EC0BBB"/>
    <w:rsid w:val="00EC2552"/>
    <w:rsid w:val="00EC485F"/>
    <w:rsid w:val="00ED10CF"/>
    <w:rsid w:val="00EE3612"/>
    <w:rsid w:val="00F01E81"/>
    <w:rsid w:val="00F11F78"/>
    <w:rsid w:val="00F14B2D"/>
    <w:rsid w:val="00F21DE1"/>
    <w:rsid w:val="00F23394"/>
    <w:rsid w:val="00F32D85"/>
    <w:rsid w:val="00F41226"/>
    <w:rsid w:val="00F539BE"/>
    <w:rsid w:val="00F55CC7"/>
    <w:rsid w:val="00F72A24"/>
    <w:rsid w:val="00F7504A"/>
    <w:rsid w:val="00F75539"/>
    <w:rsid w:val="00F84A74"/>
    <w:rsid w:val="00F9282E"/>
    <w:rsid w:val="00F93775"/>
    <w:rsid w:val="00F95FAC"/>
    <w:rsid w:val="00FA55CA"/>
    <w:rsid w:val="00FA5A39"/>
    <w:rsid w:val="00FA649F"/>
    <w:rsid w:val="00FB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F232F-1C3B-4F27-96CC-C6CBEA7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89027671671EF84AFB7C72791E2497054B74ADCEB0FC1F093700C5CFEF5846602983AC798216792D52E99E026E946D6CC8330FBCDA5A2A3lCO"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D6A7-7D9C-452C-8907-26D63115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48</Pages>
  <Words>15132</Words>
  <Characters>86254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15</cp:revision>
  <cp:lastPrinted>2023-05-12T09:54:00Z</cp:lastPrinted>
  <dcterms:created xsi:type="dcterms:W3CDTF">2023-08-17T08:34:00Z</dcterms:created>
  <dcterms:modified xsi:type="dcterms:W3CDTF">2023-08-25T05:56:00Z</dcterms:modified>
</cp:coreProperties>
</file>