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E5C58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качества финансового менеджмента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>сельсовета Курманаевского района, главного администратора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дохода 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 Курманаевского района,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администраторов источников финансирования дефицита </w:t>
      </w:r>
    </w:p>
    <w:p w:rsidR="00A262EE" w:rsidRPr="00E65B8C" w:rsidRDefault="00A262EE" w:rsidP="00A262EE">
      <w:pPr>
        <w:widowControl w:val="0"/>
        <w:autoSpaceDE w:val="0"/>
        <w:autoSpaceDN w:val="0"/>
        <w:spacing w:after="0" w:line="240" w:lineRule="auto"/>
        <w:ind w:firstLine="8080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Pr="00A01B4E">
        <w:rPr>
          <w:rFonts w:ascii="Times New Roman" w:eastAsia="Times New Roman" w:hAnsi="Times New Roman" w:cs="Times New Roman"/>
          <w:sz w:val="24"/>
          <w:szCs w:val="24"/>
        </w:rPr>
        <w:t>Андреевского</w:t>
      </w:r>
      <w:r w:rsidRPr="00E65B8C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bookmarkStart w:id="0" w:name="P75"/>
      <w:bookmarkEnd w:id="0"/>
      <w:r w:rsidRPr="00E65B8C">
        <w:rPr>
          <w:rFonts w:ascii="Times New Roman" w:eastAsia="Times New Roman" w:hAnsi="Times New Roman" w:cs="Times New Roman"/>
          <w:sz w:val="24"/>
          <w:szCs w:val="24"/>
        </w:rPr>
        <w:t>Курманаевского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5C58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A262EE" w:rsidRPr="006A71FA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65B8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A262EE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средств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дохода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Курманаевского района, главного администратора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r w:rsidRPr="00A01B4E">
        <w:rPr>
          <w:rFonts w:ascii="Times New Roman" w:eastAsia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0E5C58"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p w:rsidR="00A262EE" w:rsidRPr="000E5C58" w:rsidRDefault="00A262EE" w:rsidP="00A26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2EE" w:rsidRPr="000E5C58" w:rsidRDefault="00A262EE" w:rsidP="00A262E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1852"/>
        <w:gridCol w:w="4267"/>
        <w:gridCol w:w="9"/>
        <w:gridCol w:w="1134"/>
        <w:gridCol w:w="4000"/>
        <w:gridCol w:w="2804"/>
      </w:tblGrid>
      <w:tr w:rsidR="00A262EE" w:rsidRPr="000E5C58" w:rsidTr="00086AB3">
        <w:trPr>
          <w:trHeight w:val="143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A262EE" w:rsidRPr="000E5C58" w:rsidTr="00086AB3">
        <w:trPr>
          <w:trHeight w:val="187"/>
          <w:tblHeader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Показатели, характеризующие качество управления расходами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правового акта, регулирующего внутренние процедуры подготовки бюджетных проектировок на очередной финансовый год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главного распорядителя средств бюджета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Андреевского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Курманаевского района, главного администратора дохода бюджета </w:t>
            </w:r>
            <w:r w:rsidR="005F3AC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Курманаевского района, главного администратора источников финансирования дефицита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</w:t>
            </w:r>
            <w:r w:rsidR="00FD5D2C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105"/>
            <w:bookmarkEnd w:id="1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подготовку реестра расходных обязательств главного администратора средств местного бюджета (далее –ГАБС);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подготовку обоснований бюджетных ассигнований;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08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) наличие методики прогнозирования поступлений доходов в бюджет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05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w:anchor="P10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финансового менеджмента напрямую зависит от наличия правовых актов ГАБС, регламентирующих внутренние правила и процедуры планирования потребностей в бюджетных средствах для реализации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соответствующих полномочий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 наличие правового акта ГАБС, обеспечивающего: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37"/>
            <w:bookmarkEnd w:id="3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1) создание подразделения внутреннего финансового аудита (контроля);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наличие процедур и порядка осуществления внутреннего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аудита (контроля)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правовой акт ГАБС полностью соответствует требованиям </w:t>
            </w:r>
            <w:hyperlink w:anchor="P137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подпунктов 1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hyperlink w:anchor="P139" w:history="1">
              <w:r w:rsidRPr="000E5C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правового акта ГАБС об организации внутреннего финансового аудита (контроля) является положительным фактором, способствующим повышению качества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расходов ГАБС в отчетном финансовом году, осуществленных в рамках муниципальных программ;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объем расходов ГАБС в отчетном финансовом году</w:t>
            </w:r>
          </w:p>
          <w:p w:rsidR="00A262EE" w:rsidRPr="00586AE4" w:rsidRDefault="0074385C" w:rsidP="007438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8472711,74</w:t>
            </w:r>
            <w:r w:rsidR="00A262EE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8561311,74*100%=101</w:t>
            </w:r>
            <w:r w:rsidR="00A262EE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&gt;= 95;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&lt; 95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рост доли расходов ГАБС, осуществляемых в соответствии с муниципальными программами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Равномерность расходов ГАБС в течение отчетного года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/ (1.1*(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>) / 3) * 100,где:</w:t>
            </w:r>
          </w:p>
          <w:p w:rsidR="00A262EE" w:rsidRPr="00586AE4" w:rsidRDefault="00A262EE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86A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6AE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A262EE" w:rsidRPr="00586AE4" w:rsidRDefault="0074385C" w:rsidP="00086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8450311,74</w:t>
            </w:r>
            <w:r w:rsidR="00B7164D">
              <w:rPr>
                <w:rFonts w:ascii="Times New Roman" w:hAnsi="Times New Roman" w:cs="Times New Roman"/>
                <w:sz w:val="24"/>
                <w:szCs w:val="24"/>
              </w:rPr>
              <w:t>*1,1/3=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3098447,63</w:t>
            </w:r>
          </w:p>
          <w:p w:rsidR="00A262EE" w:rsidRPr="00586AE4" w:rsidRDefault="00B7164D" w:rsidP="007438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1807568,77</w:t>
            </w:r>
            <w:r w:rsidR="00A262EE" w:rsidRPr="00586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4385C">
              <w:rPr>
                <w:rFonts w:ascii="Times New Roman" w:hAnsi="Times New Roman" w:cs="Times New Roman"/>
                <w:sz w:val="24"/>
                <w:szCs w:val="24"/>
              </w:rPr>
              <w:t>7540437,86*100%=36</w:t>
            </w:r>
            <w:r w:rsidR="00A262EE" w:rsidRPr="00586A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&lt;=100;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100 &lt; </w:t>
            </w:r>
            <w:proofErr w:type="gramStart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 = 110;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110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115;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2 – если 115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120;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1 – если 120 &lt;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&lt;= 125;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262EE">
              <w:rPr>
                <w:rFonts w:ascii="Times New Roman" w:eastAsia="Times New Roman" w:hAnsi="Times New Roman" w:cs="Times New Roman"/>
                <w:sz w:val="24"/>
                <w:szCs w:val="24"/>
              </w:rPr>
              <w:t>&gt; 125</w:t>
            </w:r>
          </w:p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2EE" w:rsidRPr="005F3ACA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равномерности расходов ГАБС 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негативным считается факт наличия просроченной кредиторской задолженности по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A262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кредиторской задолженности по расчетам по оплате труда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расходам</w:t>
            </w:r>
          </w:p>
        </w:tc>
      </w:tr>
      <w:tr w:rsidR="00A262EE" w:rsidRPr="000E5C58" w:rsidTr="00086AB3">
        <w:trPr>
          <w:trHeight w:val="624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суммы бюджетных ассигнований, изменения по которым внесены в сводную бюджетную роспись местного бюджета, в общем объеме бюджетных ассигнований,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 ГАБС на отчетный финансовый год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 = А / В * 100, где:  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сумма положительных и отрицательных (по модулю) изменений, внесенных ГАБС в сводную бюджетную роспись местного бюджета;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В – общий объем бюджетных ассигнований, предусмотренных ГАБС на отчетный финансовый год (без учета безвозмездных поступлений).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</w:t>
            </w: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586A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бюджетов с последующим внесением изменений в закон о бюджете;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A262EE" w:rsidRPr="00586AE4" w:rsidRDefault="0074385C" w:rsidP="00FB5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8007046,76</w:t>
            </w:r>
            <w:r w:rsidR="00A262EE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7781980*100%=102</w:t>
            </w:r>
            <w:r w:rsidR="005F3ACA"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– если 10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– если 20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10;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– если 30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20;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если 35 &gt;=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30;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35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 ориентиром для ГАБС является отсутствие не связанных с объективными причинами изменений, вносимых в сводную бюджетную роспись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по налоговым и неналоговым доходам</w:t>
            </w:r>
          </w:p>
        </w:tc>
        <w:tc>
          <w:tcPr>
            <w:tcW w:w="4267" w:type="dxa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фактическое поступление налоговых и неналоговых доходов в местный бюджет по ГАБС в отчетном финансовом году; 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</w:p>
          <w:p w:rsidR="005F3ACA" w:rsidRPr="00586AE4" w:rsidRDefault="0074385C" w:rsidP="00FB55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5089046,76</w:t>
            </w:r>
            <w:r w:rsidR="00E12D89"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4863980,00</w:t>
            </w:r>
            <w:r w:rsidR="005F3ACA"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*100%=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143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&gt;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 – если 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 – если 95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 = 90;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 90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FB55E1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факт точности прогнозирования поступлений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налоговым и неналоговым доходам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бюджет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– объем налоговых расходов ГАБС, включенный в муниципальные программы в отчетном финансовом году; 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общий объем налоговых расходов ГАБС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– если Р = 100;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100 &gt;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= 90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– если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90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включения в муниципальные программы налоговых расходов в полном объеме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426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</w:tc>
        <w:tc>
          <w:tcPr>
            <w:tcW w:w="1143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P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негативным считается факт наличия просроченной дебиторской задолженности по доходам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 Показатели, характеризующие раскрытие информации в сети Интернет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Раскрытие информации о реализуемых муниципальных программах 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А / В*100,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муниципальных программ, размещенных на сайте ГАБС в информационно-телекоммуникацион-ной сети «Интернет» (далее – сеть Интернет), по которым ГАБС является ответственным исполнителем;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В – количество муниципальных программ, по которым ГАБС является ответственным исполнителем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если Р = 100;</w:t>
            </w:r>
          </w:p>
          <w:p w:rsidR="00A262EE" w:rsidRPr="000E5C58" w:rsidRDefault="00A262EE" w:rsidP="005F3A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 расценивается факт размещения на сайте ГАБС в сети Интернет информации о реализуемых муниципальных программах</w:t>
            </w:r>
          </w:p>
        </w:tc>
      </w:tr>
      <w:tr w:rsidR="00A262EE" w:rsidRPr="000E5C58" w:rsidTr="00086AB3">
        <w:trPr>
          <w:trHeight w:val="143"/>
        </w:trPr>
        <w:tc>
          <w:tcPr>
            <w:tcW w:w="14663" w:type="dxa"/>
            <w:gridSpan w:val="7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 Показатели, характеризующие контроль и учет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предоставления бюджетной отчетности</w:t>
            </w:r>
          </w:p>
        </w:tc>
        <w:tc>
          <w:tcPr>
            <w:tcW w:w="4276" w:type="dxa"/>
            <w:gridSpan w:val="2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Р = А, где: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нарушения сроков предоставления бюджетной отчетности свидетельствует о плохом качестве финансового менеджмента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  <w:shd w:val="clear" w:color="auto" w:fill="auto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1852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Исполнение судебных актов ГАБС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 = А / В*100,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году;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– кассовое исполнение расходов ГАБС в отчетном финансовом году</w:t>
            </w:r>
          </w:p>
          <w:p w:rsidR="005F3ACA" w:rsidRPr="00586AE4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4000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=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– если 3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– если 5 &gt;=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3;</w:t>
            </w:r>
          </w:p>
          <w:p w:rsidR="00A262EE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– если 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&gt; 5</w:t>
            </w:r>
          </w:p>
          <w:p w:rsidR="005F3ACA" w:rsidRDefault="005F3ACA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ACA" w:rsidRPr="005F3ACA" w:rsidRDefault="00FB55E1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положительно расценивается отсутствие судебных актов</w:t>
            </w:r>
          </w:p>
        </w:tc>
      </w:tr>
      <w:tr w:rsidR="00A262EE" w:rsidRPr="000E5C58" w:rsidTr="00086AB3">
        <w:trPr>
          <w:trHeight w:val="143"/>
        </w:trPr>
        <w:tc>
          <w:tcPr>
            <w:tcW w:w="597" w:type="dxa"/>
          </w:tcPr>
          <w:p w:rsidR="00A262EE" w:rsidRPr="000E5C58" w:rsidRDefault="00A262EE" w:rsidP="00086AB3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исполнительной власти Оренбургской области в связи с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невыполнением условий соглашений, заключенных с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исполнительной власти Оренбургской области</w:t>
            </w:r>
          </w:p>
        </w:tc>
        <w:tc>
          <w:tcPr>
            <w:tcW w:w="4276" w:type="dxa"/>
            <w:gridSpan w:val="2"/>
          </w:tcPr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= А, где:</w:t>
            </w:r>
          </w:p>
          <w:p w:rsidR="00A262EE" w:rsidRPr="00586AE4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E4">
              <w:rPr>
                <w:rFonts w:ascii="Times New Roman" w:eastAsia="Times New Roman" w:hAnsi="Times New Roman" w:cs="Times New Roman"/>
                <w:sz w:val="24"/>
                <w:szCs w:val="24"/>
              </w:rPr>
              <w:t>А – объем средств, взысканный с ГАБС, в результате применения санкций органами местного самоуправления Курманаевского района, органами исполнительной власти Оренбургской областив связи с невыполнением условий соглашений</w:t>
            </w:r>
          </w:p>
        </w:tc>
        <w:tc>
          <w:tcPr>
            <w:tcW w:w="113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000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– если Р =0;</w:t>
            </w:r>
          </w:p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A262EE" w:rsidRPr="000E5C58" w:rsidRDefault="00A262EE" w:rsidP="00086A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 расценивается отсутствие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 Оренбургской области в связи с невыполнением условий соглашени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9A112D" w:rsidRDefault="009A112D" w:rsidP="009A112D"/>
    <w:p w:rsidR="009A112D" w:rsidRDefault="001F195F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O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j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8A0420">
        <w:rPr>
          <w:sz w:val="28"/>
          <w:szCs w:val="28"/>
        </w:rPr>
        <w:t>= 59</w:t>
      </w:r>
      <w:r w:rsidR="00725E61">
        <w:rPr>
          <w:sz w:val="28"/>
          <w:szCs w:val="28"/>
        </w:rPr>
        <w:t>*1=59</w:t>
      </w:r>
    </w:p>
    <w:p w:rsidR="009A112D" w:rsidRPr="000D1C10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0D1C10" w:rsidRDefault="0074385C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Оценка качества ГАБС=60</w:t>
      </w:r>
    </w:p>
    <w:p w:rsidR="009A112D" w:rsidRPr="00885389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9A112D" w:rsidRPr="00DA5B0A" w:rsidRDefault="001F195F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×100,</m:t>
        </m:r>
      </m:oMath>
      <w:r w:rsidR="009A112D" w:rsidRPr="000E5C58">
        <w:rPr>
          <w:rFonts w:ascii="Times New Roman" w:eastAsia="Times New Roman" w:hAnsi="Times New Roman" w:cs="Times New Roman"/>
          <w:sz w:val="28"/>
          <w:szCs w:val="28"/>
        </w:rPr>
        <w:t>где</w:t>
      </w:r>
      <w:r w:rsidR="009A112D" w:rsidRPr="00DA5B0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725E61" w:rsidRPr="00DA5B0A">
        <w:rPr>
          <w:rFonts w:ascii="Times New Roman" w:eastAsia="Times New Roman" w:hAnsi="Times New Roman" w:cs="Times New Roman"/>
          <w:sz w:val="28"/>
          <w:szCs w:val="28"/>
          <w:lang w:val="en-US"/>
        </w:rPr>
        <w:t>= 59</w:t>
      </w:r>
      <w:r w:rsidR="0074385C" w:rsidRPr="00DA5B0A">
        <w:rPr>
          <w:rFonts w:ascii="Times New Roman" w:eastAsia="Times New Roman" w:hAnsi="Times New Roman" w:cs="Times New Roman"/>
          <w:sz w:val="28"/>
          <w:szCs w:val="28"/>
          <w:lang w:val="en-US"/>
        </w:rPr>
        <w:t>/60*100%=98</w:t>
      </w:r>
      <w:r w:rsidR="009A112D" w:rsidRPr="00DA5B0A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</w:p>
    <w:p w:rsidR="009A112D" w:rsidRPr="00DA5B0A" w:rsidRDefault="009A112D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112D" w:rsidRPr="000D1C10" w:rsidRDefault="0074385C" w:rsidP="009A112D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Рейтинговая оценка = 98</w:t>
      </w:r>
      <w:r w:rsidR="009A112D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9A112D" w:rsidRDefault="009A112D" w:rsidP="009A11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ГАБС присваивается уровень качества финансового менеджмента «ХОРОШИЙ» </w:t>
      </w:r>
    </w:p>
    <w:p w:rsidR="009A112D" w:rsidRDefault="009A112D" w:rsidP="00A262E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8"/>
          <w:szCs w:val="28"/>
        </w:rPr>
        <w:sectPr w:rsidR="009A112D" w:rsidSect="006A71FA">
          <w:pgSz w:w="16838" w:h="11906" w:orient="landscape"/>
          <w:pgMar w:top="1135" w:right="567" w:bottom="851" w:left="1134" w:header="709" w:footer="709" w:gutter="0"/>
          <w:cols w:space="708"/>
          <w:docGrid w:linePitch="360"/>
        </w:sectPr>
      </w:pPr>
    </w:p>
    <w:p w:rsidR="00A93AA1" w:rsidRDefault="00A93AA1"/>
    <w:sectPr w:rsidR="00A93AA1" w:rsidSect="00A26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EE"/>
    <w:rsid w:val="000F6162"/>
    <w:rsid w:val="00145F13"/>
    <w:rsid w:val="001F195F"/>
    <w:rsid w:val="00221B40"/>
    <w:rsid w:val="004C7DAD"/>
    <w:rsid w:val="00586AE4"/>
    <w:rsid w:val="005F3ACA"/>
    <w:rsid w:val="00725E61"/>
    <w:rsid w:val="0074385C"/>
    <w:rsid w:val="007E2222"/>
    <w:rsid w:val="008A0420"/>
    <w:rsid w:val="00967F50"/>
    <w:rsid w:val="009A112D"/>
    <w:rsid w:val="00A262EE"/>
    <w:rsid w:val="00A93AA1"/>
    <w:rsid w:val="00AC7DCE"/>
    <w:rsid w:val="00B7164D"/>
    <w:rsid w:val="00DA5B0A"/>
    <w:rsid w:val="00DB588F"/>
    <w:rsid w:val="00E12D89"/>
    <w:rsid w:val="00FB55E1"/>
    <w:rsid w:val="00FD134A"/>
    <w:rsid w:val="00FD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User</cp:lastModifiedBy>
  <cp:revision>2</cp:revision>
  <dcterms:created xsi:type="dcterms:W3CDTF">2023-02-07T06:08:00Z</dcterms:created>
  <dcterms:modified xsi:type="dcterms:W3CDTF">2023-02-07T06:08:00Z</dcterms:modified>
</cp:coreProperties>
</file>