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УТВЕРЖДЕН</w:t>
      </w:r>
    </w:p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Постановлением Администрации </w:t>
      </w:r>
    </w:p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сельского поселения  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Большой</w:t>
      </w:r>
      <w:proofErr w:type="gramStart"/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Т</w:t>
      </w:r>
      <w:proofErr w:type="gramEnd"/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олкай</w:t>
      </w:r>
    </w:p>
    <w:p w:rsidR="00156039" w:rsidRPr="00B5369D" w:rsidRDefault="00156039" w:rsidP="00156039">
      <w:pPr>
        <w:widowControl w:val="0"/>
        <w:shd w:val="clear" w:color="auto" w:fill="FFFFFF"/>
        <w:tabs>
          <w:tab w:val="left" w:pos="1006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от 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1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3.03.2017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№ 1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0,</w:t>
      </w:r>
    </w:p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в ред. от 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21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.0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8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.201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7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№ 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287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, </w:t>
      </w:r>
    </w:p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left="-567" w:firstLine="567"/>
        <w:jc w:val="center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13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>.0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6</w:t>
      </w:r>
      <w:r w:rsidRPr="00B5369D">
        <w:rPr>
          <w:rFonts w:ascii="Times New Roman" w:eastAsia="Lucida Sans Unicode" w:hAnsi="Times New Roman"/>
          <w:spacing w:val="-1"/>
          <w:kern w:val="1"/>
          <w:sz w:val="20"/>
          <w:szCs w:val="20"/>
        </w:rPr>
        <w:t xml:space="preserve">.2018  № </w:t>
      </w:r>
      <w:r>
        <w:rPr>
          <w:rFonts w:ascii="Times New Roman" w:eastAsia="Lucida Sans Unicode" w:hAnsi="Times New Roman"/>
          <w:spacing w:val="-1"/>
          <w:kern w:val="1"/>
          <w:sz w:val="20"/>
          <w:szCs w:val="20"/>
        </w:rPr>
        <w:t>28</w:t>
      </w:r>
    </w:p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156039" w:rsidRPr="00B5369D" w:rsidRDefault="00156039" w:rsidP="00156039">
      <w:pPr>
        <w:widowControl w:val="0"/>
        <w:shd w:val="clear" w:color="auto" w:fill="FFFFFF"/>
        <w:tabs>
          <w:tab w:val="left" w:pos="9635"/>
        </w:tabs>
        <w:suppressAutoHyphens/>
        <w:spacing w:after="0" w:line="240" w:lineRule="auto"/>
        <w:ind w:firstLine="567"/>
        <w:jc w:val="right"/>
        <w:rPr>
          <w:rFonts w:ascii="Times New Roman" w:eastAsia="Lucida Sans Unicode" w:hAnsi="Times New Roman"/>
          <w:spacing w:val="-1"/>
          <w:kern w:val="1"/>
          <w:sz w:val="20"/>
          <w:szCs w:val="20"/>
        </w:rPr>
      </w:pPr>
    </w:p>
    <w:p w:rsidR="00156039" w:rsidRPr="00B5369D" w:rsidRDefault="00156039" w:rsidP="001560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69D">
        <w:rPr>
          <w:rFonts w:ascii="Times New Roman" w:hAnsi="Times New Roman" w:cs="Times New Roman"/>
          <w:b/>
          <w:sz w:val="26"/>
          <w:szCs w:val="26"/>
        </w:rPr>
        <w:t>Административный регламент предоставления</w:t>
      </w:r>
    </w:p>
    <w:p w:rsidR="00156039" w:rsidRDefault="00156039" w:rsidP="001560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69D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 «Выдача выписки из </w:t>
      </w:r>
      <w:proofErr w:type="spellStart"/>
      <w:r w:rsidRPr="00B5369D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proofErr w:type="spellEnd"/>
      <w:r w:rsidRPr="00B5369D">
        <w:rPr>
          <w:rFonts w:ascii="Times New Roman" w:hAnsi="Times New Roman" w:cs="Times New Roman"/>
          <w:b/>
          <w:sz w:val="26"/>
          <w:szCs w:val="26"/>
        </w:rPr>
        <w:t xml:space="preserve"> книги </w:t>
      </w:r>
    </w:p>
    <w:p w:rsidR="00156039" w:rsidRPr="00B5369D" w:rsidRDefault="00156039" w:rsidP="0015603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69D">
        <w:rPr>
          <w:rFonts w:ascii="Times New Roman" w:hAnsi="Times New Roman" w:cs="Times New Roman"/>
          <w:b/>
          <w:sz w:val="26"/>
          <w:szCs w:val="26"/>
        </w:rPr>
        <w:t>о наличии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369D">
        <w:rPr>
          <w:rFonts w:ascii="Times New Roman" w:hAnsi="Times New Roman" w:cs="Times New Roman"/>
          <w:b/>
          <w:sz w:val="26"/>
          <w:szCs w:val="26"/>
        </w:rPr>
        <w:t>у гражданина права на земельный участок»</w:t>
      </w:r>
    </w:p>
    <w:p w:rsidR="00156039" w:rsidRPr="00D33AE8" w:rsidRDefault="00156039" w:rsidP="00156039">
      <w:pPr>
        <w:tabs>
          <w:tab w:val="left" w:leader="underscore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56039" w:rsidRPr="00F92CC4" w:rsidRDefault="00156039" w:rsidP="00156039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"Выдача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участок"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целях: повышения качества исполнения и доступности результата предоставления муниципальной услуги; определения порядка, сроков и последовательности действий (административных процедур) при оказании муниципальной услуги; учета личных подсобных хозяйств.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 Земельным кодексом Российской Федерации; Федеральным законом от 07.07.2003 N 112-ФЗ "О личном подсобном хозяйстве";  Федеральным законом от 21 июля 1997 года N 122-ФЗ "О государственной регистрации прав на недвижимое имущество и сделок с ним"; Федеральным законом от 27.07.2010 N 210-ФЗ "Об организации предоставления государственных и муниципальных услуг";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Федерации"; Федеральным законом от 02.05.2006 N 59-ФЗ "О порядке рассмотрения обращений граждан Российской Федерации"; </w:t>
      </w:r>
      <w:r w:rsidRPr="00B7314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14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7314F">
        <w:rPr>
          <w:rFonts w:ascii="Times New Roman" w:hAnsi="Times New Roman" w:cs="Times New Roman"/>
          <w:sz w:val="28"/>
          <w:szCs w:val="28"/>
        </w:rPr>
        <w:t xml:space="preserve"> от 07.03.2012 N </w:t>
      </w:r>
      <w:proofErr w:type="gramStart"/>
      <w:r w:rsidRPr="00B731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314F">
        <w:rPr>
          <w:rFonts w:ascii="Times New Roman" w:hAnsi="Times New Roman" w:cs="Times New Roman"/>
          <w:sz w:val="28"/>
          <w:szCs w:val="28"/>
        </w:rPr>
        <w:t>/103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14F">
        <w:rPr>
          <w:rFonts w:ascii="Times New Roman" w:hAnsi="Times New Roman" w:cs="Times New Roman"/>
          <w:sz w:val="28"/>
          <w:szCs w:val="28"/>
        </w:rPr>
        <w:t xml:space="preserve">"Об утверждении формы выписки из </w:t>
      </w:r>
      <w:proofErr w:type="spellStart"/>
      <w:r w:rsidRPr="00B7314F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7314F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участок"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92CC4">
        <w:rPr>
          <w:rFonts w:ascii="Times New Roman" w:hAnsi="Times New Roman" w:cs="Times New Roman"/>
          <w:sz w:val="28"/>
          <w:szCs w:val="28"/>
        </w:rPr>
        <w:t xml:space="preserve">приказом Министерства сельского хозяйства Российской Федерации от 11 октября 2010 года N 345 "Об утверждении формы и порядка ведения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округов".</w:t>
      </w:r>
    </w:p>
    <w:p w:rsidR="00156039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1.3. Право на получение муниципальной услуги имеют физические лица (далее - заявители), являющиеся собственниками или пользователями земельных участков,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 и предоставленных для ведения личного подсобного хозяйства (далее - ЛПХ).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"Выдача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участок".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. Обеспечение предоставления муниципальной услуги осуществляется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2.3. За предоставлением муниципальной услуги заявитель может обратиться с заявлением по форме приложения 2 к настоящему административному регламенту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 по адресу: (</w:t>
      </w:r>
      <w:r>
        <w:rPr>
          <w:rFonts w:ascii="Times New Roman" w:hAnsi="Times New Roman" w:cs="Times New Roman"/>
          <w:sz w:val="28"/>
          <w:szCs w:val="28"/>
        </w:rPr>
        <w:t>446483</w:t>
      </w:r>
      <w:r w:rsidRPr="00F92C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Большой Толкай, ул. Ленина, д. 104</w:t>
      </w:r>
      <w:r w:rsidRPr="00F92CC4">
        <w:rPr>
          <w:rFonts w:ascii="Times New Roman" w:hAnsi="Times New Roman" w:cs="Times New Roman"/>
          <w:sz w:val="28"/>
          <w:szCs w:val="28"/>
        </w:rPr>
        <w:t>).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2.4.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>. Адрес официального сайта администрации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 w:rsidRPr="00092DD9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Pr="00092DD9">
        <w:rPr>
          <w:rFonts w:ascii="Times New Roman" w:hAnsi="Times New Roman" w:cs="Times New Roman"/>
          <w:sz w:val="28"/>
          <w:szCs w:val="28"/>
        </w:rPr>
        <w:t>boltolkay.ru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2.5. Конечным результатом предоставления муниципальной услуги является: выдача заявителю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2.6. Срок предоставления муниципальной услуги при обращении заявителя - 30 календарных дней с момента регистрации поступившего заявления (при наличии всех необходимых документов).</w:t>
      </w:r>
    </w:p>
    <w:p w:rsidR="00156039" w:rsidRPr="00F92CC4" w:rsidRDefault="00156039" w:rsidP="00156039">
      <w:pPr>
        <w:tabs>
          <w:tab w:val="left" w:pos="11339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в соответствии с законодательством и иными нормативными правовыми актами для предоставления муниципальной услуги: архивная справка о записи в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книге за период 1992</w:t>
      </w:r>
      <w:r w:rsidRPr="00F92CC4">
        <w:rPr>
          <w:rFonts w:ascii="Times New Roman" w:hAnsi="Times New Roman" w:cs="Times New Roman"/>
          <w:sz w:val="28"/>
          <w:szCs w:val="28"/>
        </w:rPr>
        <w:t xml:space="preserve">-2001 гг. (оригинал); копия документа, удостоверяющего личность заявителя (паспорта);  доверенность, оформленная в соответствии с действующим законодательством, если с заявлением обратилось лицо, действующее по поручению заявителя;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пользования земельным участком; схема расположения земельного участка (ситуационный, адресный план), позволяющая однозначно определить его местоположение и расположение соседних земельных участков, заверенная начальником соответствующего территориального отдела; копии документов государственного кадастра недвижимости на указанный в обращении земельный участок (копии выписок из ГКН по формам В.1, В.2) в случае, если земельный участок поставлен </w:t>
      </w:r>
      <w:r w:rsidRPr="00F92CC4">
        <w:rPr>
          <w:rFonts w:ascii="Times New Roman" w:hAnsi="Times New Roman" w:cs="Times New Roman"/>
          <w:sz w:val="28"/>
          <w:szCs w:val="28"/>
        </w:rPr>
        <w:lastRenderedPageBreak/>
        <w:t>на кадастровый учет;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копия свидетельства о смерти (в случае записи о смерти в архивной справке); копия свидетельства о праве на наследство либо иной документ, устанавливающий или удостоверяющий право собственности на здание (строение) или сооружение, расположенное на указанном земельном участке.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на следующих основаниях: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 предоставление поддельных документов, документов, утративших силу, недействительных документов; обращение за получением муниципальной услуги ненадлежащего лица; представителем не представлена оформленная в установленном порядке доверенность на осуществление действий;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 в заявлении не указаны фамилия обратившегося гражданина и почтовый адрес для ответа;  отсутствуют необходимые документы, указанные в пункте 2.8 административного регламента, о чем заявитель письменно уведомляется; от гражданина поступило заявление о прекращении рассмотрения обращения;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 текст письменного обращения не поддается прочтению.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2.10. Максимальный срок (время) ожидания в очереди составляет не более 30 минут.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2.11. Срок регистрации заявления о предоставлении муниципальной услуги: в течение одного рабочего дня после поступления заявления о предоставлении муниципальной услуги.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2.12.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услуг: транспортная доступность к месту предоставления муниципальной услуги; обеспечение беспрепятственного доступа лиц к помещениям, в которых предоставляется муниципальная услуга; своевременность предоставления муниципальной услуги;  наличие полной, актуальной и достоверной информации о порядке предоставления муниципальной услуги;  возможность досудебного (внесудебного) рассмотрения жалоб в процессе получения муниципальной услуги.</w:t>
      </w:r>
    </w:p>
    <w:p w:rsidR="00156039" w:rsidRPr="00F92CC4" w:rsidRDefault="00156039" w:rsidP="00156039">
      <w:pPr>
        <w:tabs>
          <w:tab w:val="left" w:pos="10773"/>
        </w:tabs>
        <w:ind w:left="-567"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lastRenderedPageBreak/>
        <w:t>2.14. Консультации заявителю предоставляются при личном обращении, посредством почтовой и телефонной связи по следующим вопросам: по перечню документов, необходимых для исполнения муниципальной услуги, комплектности (достаточности) представленных документов; времени приема документов; срокам исполнения муниципальной услуги; порядку обжалования действий (бездействия) и решений, осуществляемых и принимаемых в ходе исполнения муниципальной услуги.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2.15. При обращении заявителя для получения муниципальной услуги специалист должен представиться, назвать наименование структурного подразделения и занимаемую должность. Информация о процедуре предоставления муниципальной услуги должна представляться заявителям оперативно, быть четкой, достоверной и полной.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2.16. Заявитель, представивший заявление для получения муниципальной услуги, в обязательном порядке информируется: об отказе в предоставлении муниципальной услуги; о сроке предоставления муниципальной услуги. Информирование о ходе предоставления муниципальной услуги осуществляется специалистом при личном контакте с заявителем с использованием средств почтовой и телефонной связи. Информация об отказе в предоставлении муниципальной услуги выдается заявителю лично или направляется почтовым отправлением.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 xml:space="preserve">         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3.1. Блок-схема последовательности административных процедур по предоставлению муниципальной услуги приведена </w:t>
      </w:r>
      <w:r w:rsidRPr="004E4CC0">
        <w:rPr>
          <w:rFonts w:ascii="Times New Roman" w:hAnsi="Times New Roman" w:cs="Times New Roman"/>
          <w:b/>
          <w:sz w:val="28"/>
          <w:szCs w:val="28"/>
        </w:rPr>
        <w:t>в приложении 1</w:t>
      </w:r>
      <w:r w:rsidRPr="00F92CC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3.2. Исполнителями муниципальной услуги являются специалисты администрации.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3.2.1. Приемные дни специалистов территориальных отделов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Большой Толкай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 Прием и регистрация заявления.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3.3.1. Юридический факт, являющийся основанием для начала действия: поступление заявления.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3.3.2. Должностное лицо, ответственное за выполнение действия: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>, уполномоченное регистрировать заявления.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3.3.3. Должностное лицо, ответственное за выполнение действия, принимает заявление, проверяет наличие в заявлении наименования заявителя и его адреса, </w:t>
      </w:r>
      <w:r w:rsidRPr="00F92CC4">
        <w:rPr>
          <w:rFonts w:ascii="Times New Roman" w:hAnsi="Times New Roman" w:cs="Times New Roman"/>
          <w:sz w:val="28"/>
          <w:szCs w:val="28"/>
        </w:rPr>
        <w:lastRenderedPageBreak/>
        <w:t>присваивает заявлению регистрационный номер, один экземпляр заявления с отметкой о приеме возвращает представителю заявителя, подавшему заявление.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3.3.4. Критерии принятия решения - наличие в заявлении наименования заявителя и его адреса, наличие полного перечня документов согласно п. 2.8.</w:t>
      </w:r>
    </w:p>
    <w:p w:rsidR="00156039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3.3.5. Принятое заявление со всеми приложенными к нему документам</w:t>
      </w:r>
      <w:r>
        <w:rPr>
          <w:rFonts w:ascii="Times New Roman" w:hAnsi="Times New Roman" w:cs="Times New Roman"/>
          <w:sz w:val="28"/>
          <w:szCs w:val="28"/>
        </w:rPr>
        <w:t>и направляется на рассмотрение Г</w:t>
      </w:r>
      <w:r w:rsidRPr="00F92CC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, после чего оно передается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Большой Толкай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специалист,</w:t>
      </w:r>
    </w:p>
    <w:p w:rsidR="00156039" w:rsidRPr="00F92CC4" w:rsidRDefault="00156039" w:rsidP="00156039">
      <w:pPr>
        <w:tabs>
          <w:tab w:val="left" w:pos="11339"/>
          <w:tab w:val="left" w:pos="11766"/>
          <w:tab w:val="left" w:pos="12191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за обеспечение предоставления муниципальной услуги.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3.3.6. Результат административной процедуры: прием, регистрация и направление заявления в территориальный отдел в соответствии с рез</w:t>
      </w:r>
      <w:r>
        <w:rPr>
          <w:rFonts w:ascii="Times New Roman" w:hAnsi="Times New Roman" w:cs="Times New Roman"/>
          <w:sz w:val="28"/>
          <w:szCs w:val="28"/>
        </w:rPr>
        <w:t>олюцией Г</w:t>
      </w:r>
      <w:r w:rsidRPr="00F92CC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 Рассмотрение заявления и анализ представленных документов.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3.4.1. Юридический факт, являющийся основанием для начала действия, - поступление зарегистрированного заявления должностному лицу, ответственному за обеспечение предоставления муниципальной услуги.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3.4.2. Должностное лицо, ответственное за выполнение действия: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3.4.3. Специалист, ответственный за выполнение действия, рассматривает поступившее заявление и анализирует приложенные к заявлению документы. При установлении фактов отсутствия необходимых документов, указанных в пункте 2.8, и наличии оснований, указанных в пункте 2.9 настоящего административного регламента, специалист в течение семи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92C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C4">
        <w:rPr>
          <w:rFonts w:ascii="Times New Roman" w:hAnsi="Times New Roman" w:cs="Times New Roman"/>
          <w:sz w:val="28"/>
          <w:szCs w:val="28"/>
        </w:rPr>
        <w:t>Если оснований для отказа в предоставлении муниципальной услуги нет, заявление рассматривается в установленном порядке.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При предоставлении недостающих документов и достижении соглашения по всем спорным вопросам проводится дополнительное согласование.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3.4.4. 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- направление заявителю письменного уведомления об отказе с указанием причин.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lastRenderedPageBreak/>
        <w:t xml:space="preserve">3.5. Подготовка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3.5.1. Выписка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 по форме приложения 3 к настоящему административному регламенту (в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F92CC4">
        <w:rPr>
          <w:rFonts w:ascii="Times New Roman" w:hAnsi="Times New Roman" w:cs="Times New Roman"/>
          <w:sz w:val="28"/>
          <w:szCs w:val="28"/>
        </w:rPr>
        <w:t xml:space="preserve"> экземплярах) готовится специалистом  администрации и направляется для проверки и подписания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92CC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3.5.2. Результат административной процедуры: подготовка, проверка и подписание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156039" w:rsidRPr="00F92CC4" w:rsidRDefault="00156039" w:rsidP="00156039">
      <w:pPr>
        <w:tabs>
          <w:tab w:val="left" w:pos="10773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3.6. Выдача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156039" w:rsidRDefault="00156039" w:rsidP="00156039">
      <w:pPr>
        <w:tabs>
          <w:tab w:val="left" w:pos="11340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3.6.1. После подписания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</w:t>
      </w:r>
    </w:p>
    <w:p w:rsidR="00156039" w:rsidRPr="00F92CC4" w:rsidRDefault="00156039" w:rsidP="00156039">
      <w:pPr>
        <w:tabs>
          <w:tab w:val="left" w:pos="11340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>гражданина права на земельный участок оригинал выписки (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F92CC4">
        <w:rPr>
          <w:rFonts w:ascii="Times New Roman" w:hAnsi="Times New Roman" w:cs="Times New Roman"/>
          <w:sz w:val="28"/>
          <w:szCs w:val="28"/>
        </w:rPr>
        <w:t xml:space="preserve"> экземпляр) за подписью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92CC4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, заверенный печатью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Большой Толкай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 xml:space="preserve">, выдается специалистом заявителю под роспись с соблюдением сроков, указанных в п. 2.7 настоящего административного регламента.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F92CC4">
        <w:rPr>
          <w:rFonts w:ascii="Times New Roman" w:hAnsi="Times New Roman" w:cs="Times New Roman"/>
          <w:sz w:val="28"/>
          <w:szCs w:val="28"/>
        </w:rPr>
        <w:t xml:space="preserve"> экземпляр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92CC4">
        <w:rPr>
          <w:rFonts w:ascii="Times New Roman" w:hAnsi="Times New Roman" w:cs="Times New Roman"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1340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3.6.2. Результат административной процедуры: выдача заявителю выписки из </w:t>
      </w:r>
      <w:proofErr w:type="spellStart"/>
      <w:r w:rsidRPr="00F92CC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F92CC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156039" w:rsidRPr="00F92CC4" w:rsidRDefault="00156039" w:rsidP="00156039">
      <w:pPr>
        <w:tabs>
          <w:tab w:val="left" w:pos="11340"/>
        </w:tabs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F92CC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92CC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6039" w:rsidRPr="00F92CC4" w:rsidRDefault="00156039" w:rsidP="00156039">
      <w:pPr>
        <w:tabs>
          <w:tab w:val="left" w:pos="11340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 регламентом по предоставлению муниципальной услуги, и принятием решений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F9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156039" w:rsidRPr="00F92CC4" w:rsidRDefault="00156039" w:rsidP="00156039">
      <w:pPr>
        <w:tabs>
          <w:tab w:val="left" w:pos="11340"/>
        </w:tabs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2CC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92C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CC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заявителя.</w:t>
      </w:r>
    </w:p>
    <w:p w:rsidR="00156039" w:rsidRPr="005B7045" w:rsidRDefault="00156039" w:rsidP="00156039">
      <w:pPr>
        <w:tabs>
          <w:tab w:val="left" w:pos="11340"/>
        </w:tabs>
        <w:ind w:left="-567"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C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B7045">
        <w:rPr>
          <w:rFonts w:ascii="Times New Roman" w:hAnsi="Times New Roman" w:cs="Times New Roman"/>
          <w:sz w:val="28"/>
          <w:szCs w:val="28"/>
        </w:rPr>
        <w:t>«</w:t>
      </w:r>
      <w:r w:rsidRPr="005B7045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 решений и действий (бездействия) администрации, а также должностных лиц админис</w:t>
      </w:r>
      <w:r>
        <w:rPr>
          <w:rFonts w:ascii="Times New Roman" w:hAnsi="Times New Roman" w:cs="Times New Roman"/>
          <w:b/>
          <w:bCs/>
          <w:sz w:val="28"/>
          <w:szCs w:val="28"/>
        </w:rPr>
        <w:t>трации, муниципальных служащих»</w:t>
      </w:r>
    </w:p>
    <w:p w:rsidR="00156039" w:rsidRPr="005C7047" w:rsidRDefault="00156039" w:rsidP="00156039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47">
        <w:rPr>
          <w:rFonts w:ascii="Times New Roman" w:hAnsi="Times New Roman" w:cs="Times New Roman"/>
          <w:sz w:val="28"/>
          <w:szCs w:val="28"/>
        </w:rPr>
        <w:t>Заявитель и иные заинтересованные лица (долее - заявители) вправе обратиться с жалобой на действия (бездействие) должностных лиц администрации, а также принимаемые ими решения при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к Г</w:t>
      </w:r>
      <w:r w:rsidRPr="005C7047">
        <w:rPr>
          <w:rFonts w:ascii="Times New Roman" w:hAnsi="Times New Roman" w:cs="Times New Roman"/>
          <w:sz w:val="28"/>
          <w:szCs w:val="28"/>
        </w:rPr>
        <w:t xml:space="preserve">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</w:t>
      </w:r>
      <w:r w:rsidRPr="005C70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C704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C7047">
        <w:rPr>
          <w:rFonts w:ascii="Times New Roman" w:hAnsi="Times New Roman" w:cs="Times New Roman"/>
          <w:sz w:val="28"/>
          <w:szCs w:val="28"/>
        </w:rPr>
        <w:t>.</w:t>
      </w:r>
    </w:p>
    <w:p w:rsidR="00156039" w:rsidRDefault="00156039" w:rsidP="00156039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47">
        <w:rPr>
          <w:rFonts w:ascii="Times New Roman" w:hAnsi="Times New Roman" w:cs="Times New Roman"/>
          <w:sz w:val="28"/>
          <w:szCs w:val="28"/>
        </w:rPr>
        <w:lastRenderedPageBreak/>
        <w:t>Глава поселения проводит личный прием заявителей по вопросам обжалования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(бездействий) должностных лиц А</w:t>
      </w:r>
      <w:r w:rsidRPr="005C7047">
        <w:rPr>
          <w:rFonts w:ascii="Times New Roman" w:hAnsi="Times New Roman" w:cs="Times New Roman"/>
          <w:sz w:val="28"/>
          <w:szCs w:val="28"/>
        </w:rPr>
        <w:t>дминистрации сельского поселения,  а также принимаемых ими решений при предоставлении муниципальной услуги.</w:t>
      </w:r>
    </w:p>
    <w:p w:rsidR="00156039" w:rsidRDefault="00156039" w:rsidP="00156039">
      <w:pPr>
        <w:autoSpaceDE w:val="0"/>
        <w:autoSpaceDN w:val="0"/>
        <w:adjustRightInd w:val="0"/>
        <w:ind w:left="-567" w:right="-1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«Заявитель может обратиться с жалобой, в том числе в следующих случаях:</w:t>
      </w:r>
    </w:p>
    <w:p w:rsidR="00156039" w:rsidRPr="007C3FCF" w:rsidRDefault="00156039" w:rsidP="00156039">
      <w:pPr>
        <w:ind w:left="-567" w:right="-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3FCF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 w:rsidRPr="002E66D2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2E66D2">
        <w:rPr>
          <w:rFonts w:ascii="Times New Roman" w:hAnsi="Times New Roman" w:cs="Times New Roman"/>
          <w:sz w:val="28"/>
          <w:szCs w:val="28"/>
        </w:rPr>
        <w:t xml:space="preserve"> </w:t>
      </w:r>
      <w:r w:rsidRPr="007C3FC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7C3FCF">
        <w:rPr>
          <w:rFonts w:ascii="Times New Roman" w:hAnsi="Times New Roman"/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156039" w:rsidRPr="007C3FCF" w:rsidRDefault="00156039" w:rsidP="00156039">
      <w:pPr>
        <w:autoSpaceDE w:val="0"/>
        <w:autoSpaceDN w:val="0"/>
        <w:adjustRightInd w:val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FCF"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 муниципальной услуги. </w:t>
      </w:r>
      <w:proofErr w:type="gramStart"/>
      <w:r w:rsidRPr="007C3FC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7C3FCF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156039" w:rsidRPr="007C3FCF" w:rsidRDefault="00156039" w:rsidP="00156039">
      <w:pPr>
        <w:autoSpaceDE w:val="0"/>
        <w:autoSpaceDN w:val="0"/>
        <w:adjustRightInd w:val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3FC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6039" w:rsidRPr="007C3FCF" w:rsidRDefault="00156039" w:rsidP="00156039">
      <w:pPr>
        <w:autoSpaceDE w:val="0"/>
        <w:autoSpaceDN w:val="0"/>
        <w:adjustRightInd w:val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3FC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6039" w:rsidRPr="007C3FCF" w:rsidRDefault="00156039" w:rsidP="00156039">
      <w:pPr>
        <w:autoSpaceDE w:val="0"/>
        <w:autoSpaceDN w:val="0"/>
        <w:adjustRightInd w:val="0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C3FC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7C3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FC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7C3FCF">
        <w:rPr>
          <w:rFonts w:ascii="Times New Roman" w:hAnsi="Times New Roman"/>
          <w:sz w:val="28"/>
          <w:szCs w:val="28"/>
        </w:rPr>
        <w:t xml:space="preserve">Федерального закона от 27.07.2010 </w:t>
      </w:r>
      <w:r w:rsidRPr="007C3FCF">
        <w:rPr>
          <w:rFonts w:ascii="Times New Roman" w:hAnsi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  <w:proofErr w:type="gramEnd"/>
    </w:p>
    <w:p w:rsidR="00156039" w:rsidRPr="00CA7BDC" w:rsidRDefault="00156039" w:rsidP="00156039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BDC">
        <w:rPr>
          <w:rFonts w:ascii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6039" w:rsidRDefault="00156039" w:rsidP="00156039">
      <w:pPr>
        <w:autoSpaceDE w:val="0"/>
        <w:autoSpaceDN w:val="0"/>
        <w:adjustRightInd w:val="0"/>
        <w:ind w:left="-567"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CA7BDC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156039" w:rsidRDefault="00156039" w:rsidP="00156039">
      <w:pPr>
        <w:autoSpaceDE w:val="0"/>
        <w:autoSpaceDN w:val="0"/>
        <w:adjustRightInd w:val="0"/>
        <w:ind w:left="-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039" w:rsidRPr="00DB41FD" w:rsidRDefault="00156039" w:rsidP="00156039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64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6039" w:rsidRDefault="00156039" w:rsidP="00156039">
      <w:pPr>
        <w:pStyle w:val="a3"/>
        <w:spacing w:line="240" w:lineRule="auto"/>
        <w:ind w:left="-567"/>
        <w:rPr>
          <w:szCs w:val="28"/>
        </w:rPr>
      </w:pPr>
      <w:r>
        <w:rPr>
          <w:szCs w:val="28"/>
        </w:rPr>
        <w:lastRenderedPageBreak/>
        <w:t xml:space="preserve">       </w:t>
      </w:r>
      <w:r w:rsidRPr="00290DF1">
        <w:rPr>
          <w:b/>
          <w:szCs w:val="28"/>
        </w:rPr>
        <w:t>5.2.</w:t>
      </w:r>
      <w:r>
        <w:rPr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сельского поселения Большой Толкай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единого портала государственных и муниципальных услуг Самарской области, а также может быть принята при личном приеме заявителя.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органа,  решения и действия (бездействие) которых обжалуются;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 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олкай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должностного лица Администрации, либо муниципального служащего.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сельского поселения Большой Толкай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могут являться: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истребование у заявителя документов, предусмотренных нормативными правовыми актами Российской Федерации, нормативными актами Самарской области, настоящим административным регламентом ля предоставления муниципальной услуги;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паровыми актами Российской Федерации, нормативными правовыми актами Самарской области, настоящим административным регламентом ля предоставления муниципальной услуги;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  <w:proofErr w:type="gramEnd"/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Самарской области, настоящим административным регламентом;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7) отказ Администрации, должностного лица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в Администрацию сельского поселения Большой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  жалобы заявителя.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Заявители имеют право на получение информации и документов, необходимых для обоснования и рассмотрения жалобы.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Жалоба заявителя может быть адресована: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должностному лицу администрации, ответственному за организацию предоставления муниципальной услуги;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Администрации.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5.10.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Самаркой области, настоящим административным регламентом, а также в иных формах.</w:t>
      </w:r>
      <w:proofErr w:type="gramEnd"/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47">
        <w:rPr>
          <w:rFonts w:ascii="Times New Roman" w:hAnsi="Times New Roman" w:cs="Times New Roman"/>
          <w:sz w:val="28"/>
          <w:szCs w:val="28"/>
        </w:rPr>
        <w:t xml:space="preserve"> </w:t>
      </w:r>
      <w:r w:rsidRPr="00290DF1">
        <w:rPr>
          <w:rFonts w:ascii="Times New Roman" w:hAnsi="Times New Roman" w:cs="Times New Roman"/>
          <w:b/>
          <w:sz w:val="28"/>
          <w:szCs w:val="28"/>
        </w:rPr>
        <w:t>5.11.</w:t>
      </w:r>
      <w:r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6039" w:rsidRDefault="00156039" w:rsidP="0015603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F1">
        <w:rPr>
          <w:rFonts w:ascii="Times New Roman" w:hAnsi="Times New Roman" w:cs="Times New Roman"/>
          <w:b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87C02" w:rsidRDefault="00F77E2D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tabs>
          <w:tab w:val="left" w:pos="10773"/>
        </w:tabs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156039" w:rsidRDefault="00156039" w:rsidP="00156039">
      <w:pPr>
        <w:tabs>
          <w:tab w:val="left" w:pos="10773"/>
        </w:tabs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C0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156039" w:rsidRPr="004E4CC0" w:rsidRDefault="00156039" w:rsidP="00156039">
      <w:pPr>
        <w:tabs>
          <w:tab w:val="left" w:pos="10773"/>
        </w:tabs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039" w:rsidRDefault="00156039" w:rsidP="00156039">
      <w:pPr>
        <w:tabs>
          <w:tab w:val="left" w:pos="1077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БЛОК-СХЕМА</w:t>
      </w:r>
    </w:p>
    <w:p w:rsidR="00156039" w:rsidRPr="004E4CC0" w:rsidRDefault="00156039" w:rsidP="00156039">
      <w:pPr>
        <w:tabs>
          <w:tab w:val="left" w:pos="1077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492" w:rsidRDefault="00156039" w:rsidP="00156039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4CC0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УСЛУГИ "ВЫДАЧА ВЫПИСКИ ИЗ ПОХОЗЯЙСТВЕННОЙ КНИГИ О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C0">
        <w:rPr>
          <w:rFonts w:ascii="Times New Roman" w:hAnsi="Times New Roman" w:cs="Times New Roman"/>
          <w:sz w:val="28"/>
          <w:szCs w:val="28"/>
        </w:rPr>
        <w:t>У ГРАЖДАНИНА ПРАВА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</w:p>
    <w:p w:rsidR="00156039" w:rsidRPr="004E4CC0" w:rsidRDefault="00156039" w:rsidP="00156039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03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10914" cy="38862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47" cy="3885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0FF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156039" w:rsidRPr="00C450FF" w:rsidRDefault="00156039" w:rsidP="00156039">
      <w:pPr>
        <w:spacing w:line="240" w:lineRule="exact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50FF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56039" w:rsidRPr="00C450FF" w:rsidRDefault="00156039" w:rsidP="0015603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56039" w:rsidRPr="00C450FF" w:rsidRDefault="00156039" w:rsidP="001560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 Главе сельского поселения___________________</w:t>
      </w:r>
    </w:p>
    <w:p w:rsidR="00156039" w:rsidRPr="00C450FF" w:rsidRDefault="00156039" w:rsidP="001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50FF">
        <w:rPr>
          <w:rFonts w:ascii="Times New Roman" w:hAnsi="Times New Roman" w:cs="Times New Roman"/>
          <w:sz w:val="24"/>
          <w:szCs w:val="24"/>
        </w:rPr>
        <w:t xml:space="preserve"> от   __________________________________</w:t>
      </w:r>
    </w:p>
    <w:p w:rsidR="00156039" w:rsidRPr="00C450FF" w:rsidRDefault="00156039" w:rsidP="001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50F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56039" w:rsidRPr="00C450FF" w:rsidRDefault="00156039" w:rsidP="001560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C450F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50FF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56039" w:rsidRPr="00C450FF" w:rsidRDefault="00156039" w:rsidP="001560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9" w:rsidRPr="00C450FF" w:rsidRDefault="00156039" w:rsidP="0015603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56039" w:rsidRPr="00C450FF" w:rsidRDefault="00156039" w:rsidP="0015603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039" w:rsidRPr="00C450FF" w:rsidRDefault="00156039" w:rsidP="0015603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ЗАЯВЛЕНИЕ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В  целях  государственной  регистрации права собственности на земельный участок для ведения личного подсобного хозяйства площадью __________ кв. м, кадастровый номер, ______________________, расположенный по адресу:______________________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прошу  выдать  выписку  из  </w:t>
      </w:r>
      <w:proofErr w:type="spellStart"/>
      <w:r w:rsidRPr="00C450FF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450FF">
        <w:rPr>
          <w:rFonts w:ascii="Times New Roman" w:hAnsi="Times New Roman" w:cs="Times New Roman"/>
          <w:sz w:val="24"/>
          <w:szCs w:val="24"/>
        </w:rPr>
        <w:t xml:space="preserve"> книги, подтверждающую мои права на данный земельный участок.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Прилагаю: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________________           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(подпись)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В   соответствии   с   Федеральным   законом  N  152-ФЗ  от  27.07.2006 г. "О  персональных  данных"  подтверждаю  свое  согласие  на  обработку  моих персональных данных.</w:t>
      </w:r>
    </w:p>
    <w:p w:rsidR="00156039" w:rsidRPr="00C450FF" w:rsidRDefault="00156039" w:rsidP="00156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50FF">
        <w:rPr>
          <w:rFonts w:ascii="Times New Roman" w:hAnsi="Times New Roman" w:cs="Times New Roman"/>
          <w:sz w:val="24"/>
          <w:szCs w:val="24"/>
        </w:rPr>
        <w:t>___________</w:t>
      </w: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Pr="00C450FF" w:rsidRDefault="00156039" w:rsidP="00156039">
      <w:pPr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Default="00156039" w:rsidP="00156039">
      <w:pPr>
        <w:ind w:left="-567"/>
      </w:pPr>
    </w:p>
    <w:p w:rsidR="00156039" w:rsidRPr="00156039" w:rsidRDefault="00156039" w:rsidP="00B44492">
      <w:pPr>
        <w:tabs>
          <w:tab w:val="left" w:pos="11339"/>
        </w:tabs>
        <w:spacing w:after="0" w:line="240" w:lineRule="exac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56039" w:rsidRPr="00156039" w:rsidRDefault="00156039" w:rsidP="00B44492">
      <w:pPr>
        <w:tabs>
          <w:tab w:val="left" w:pos="11339"/>
        </w:tabs>
        <w:spacing w:after="0" w:line="240" w:lineRule="exac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603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56039" w:rsidRPr="00156039" w:rsidRDefault="00156039" w:rsidP="00B44492">
      <w:pPr>
        <w:tabs>
          <w:tab w:val="left" w:pos="11339"/>
        </w:tabs>
        <w:spacing w:after="0" w:line="240" w:lineRule="exact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56039" w:rsidRPr="00156039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560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Выписка</w:t>
      </w:r>
      <w:r w:rsidRPr="001560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из </w:t>
      </w:r>
      <w:proofErr w:type="spellStart"/>
      <w:r w:rsidRPr="001560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похозяйственной</w:t>
      </w:r>
      <w:proofErr w:type="spellEnd"/>
      <w:r w:rsidRPr="001560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книги о наличии у гражданина права</w:t>
      </w:r>
      <w:r w:rsidRPr="0015603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на земельный участок </w:t>
      </w:r>
      <w:r w:rsidRPr="00156039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23"/>
        <w:gridCol w:w="4318"/>
        <w:gridCol w:w="903"/>
        <w:gridCol w:w="746"/>
        <w:gridCol w:w="903"/>
      </w:tblGrid>
      <w:tr w:rsidR="00156039" w:rsidRPr="00B7314F" w:rsidTr="00156039">
        <w:trPr>
          <w:gridAfter w:val="1"/>
          <w:wAfter w:w="903" w:type="dxa"/>
          <w:trHeight w:val="303"/>
        </w:trPr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left="-647" w:firstLine="12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39" w:rsidRPr="00B7314F" w:rsidTr="00156039">
        <w:trPr>
          <w:trHeight w:val="25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выдачи)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</w:tc>
      </w:tr>
    </w:tbl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Настоящая выписка из </w:t>
      </w:r>
      <w:proofErr w:type="spell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книги подтверждает, что гражданину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156039" w:rsidRPr="00B7314F" w:rsidTr="00A123E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г., документ, удостоверяющий личность </w:t>
            </w: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</w:tbl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156039" w:rsidRPr="00B7314F" w:rsidTr="00A123ED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039" w:rsidRPr="00B7314F" w:rsidTr="00A123E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6039" w:rsidRPr="00B7314F" w:rsidRDefault="00156039" w:rsidP="00B44492">
      <w:pPr>
        <w:tabs>
          <w:tab w:val="center" w:pos="5103"/>
          <w:tab w:val="right" w:pos="9922"/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документ, удостоверяющий личность)</w:t>
      </w:r>
    </w:p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проживающему по адресу </w:t>
      </w:r>
      <w:r w:rsidRPr="00B7314F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2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proofErr w:type="gramEnd"/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постоянного места жительства</w:t>
      </w:r>
      <w:proofErr w:type="gramEnd"/>
    </w:p>
    <w:p w:rsidR="00156039" w:rsidRPr="00B7314F" w:rsidRDefault="00156039" w:rsidP="00B44492">
      <w:pPr>
        <w:tabs>
          <w:tab w:val="center" w:pos="5103"/>
          <w:tab w:val="right" w:pos="9922"/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преимущественного пребывания)</w:t>
      </w:r>
    </w:p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принадлежит на праве  </w:t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 права, на котором гражданину принадлежит земельный участок)</w:t>
      </w:r>
    </w:p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участок, предоставленный для ведения личного подсобного хозяйства,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2268"/>
        <w:gridCol w:w="3005"/>
        <w:gridCol w:w="2778"/>
      </w:tblGrid>
      <w:tr w:rsidR="00156039" w:rsidRPr="00B7314F" w:rsidTr="00A123E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039" w:rsidRPr="00B7314F" w:rsidRDefault="00156039" w:rsidP="00B44492">
      <w:pPr>
        <w:tabs>
          <w:tab w:val="right" w:pos="9922"/>
          <w:tab w:val="left" w:pos="113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039" w:rsidRPr="00B7314F" w:rsidRDefault="00156039" w:rsidP="00B44492">
      <w:pPr>
        <w:tabs>
          <w:tab w:val="right" w:pos="9922"/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категория земель  </w:t>
      </w: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чем в </w:t>
      </w:r>
      <w:proofErr w:type="spellStart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книге  </w:t>
      </w: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(реквизиты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книги: номер, дата начала и окончания</w:t>
      </w:r>
      <w:proofErr w:type="gramEnd"/>
    </w:p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ведения книги, наименование органа, осуществлявшего ведение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156039" w:rsidRPr="00B7314F" w:rsidTr="00A123E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tabs>
                <w:tab w:val="left" w:pos="11339"/>
              </w:tabs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(реквизиты документа,</w:t>
      </w:r>
      <w:proofErr w:type="gramEnd"/>
    </w:p>
    <w:p w:rsidR="00156039" w:rsidRPr="00B7314F" w:rsidRDefault="00156039" w:rsidP="00B44492">
      <w:pPr>
        <w:tabs>
          <w:tab w:val="left" w:pos="113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56039" w:rsidRPr="00B7314F" w:rsidRDefault="00156039" w:rsidP="00B44492">
      <w:pPr>
        <w:pBdr>
          <w:top w:val="single" w:sz="4" w:space="1" w:color="auto"/>
        </w:pBdr>
        <w:tabs>
          <w:tab w:val="left" w:pos="11339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 </w:t>
      </w:r>
      <w:proofErr w:type="gram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основании</w:t>
      </w:r>
      <w:proofErr w:type="gram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которого в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похозяйственную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B7314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284"/>
        <w:gridCol w:w="2268"/>
        <w:gridCol w:w="1021"/>
        <w:gridCol w:w="3005"/>
      </w:tblGrid>
      <w:tr w:rsidR="00156039" w:rsidRPr="00B7314F" w:rsidTr="00A123ED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39" w:rsidRPr="00B7314F" w:rsidTr="00A123E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B731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56039" w:rsidRPr="00B7314F" w:rsidRDefault="00156039" w:rsidP="00B44492">
            <w:pPr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56039" w:rsidRPr="004E4CC0" w:rsidRDefault="00156039" w:rsidP="00156039">
      <w:pPr>
        <w:spacing w:line="240" w:lineRule="exact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56039" w:rsidRDefault="00156039" w:rsidP="00156039">
      <w:pPr>
        <w:ind w:left="-567"/>
      </w:pPr>
    </w:p>
    <w:sectPr w:rsidR="00156039" w:rsidSect="00C3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2D" w:rsidRDefault="00F77E2D" w:rsidP="00156039">
      <w:pPr>
        <w:spacing w:after="0" w:line="240" w:lineRule="auto"/>
      </w:pPr>
      <w:r>
        <w:separator/>
      </w:r>
    </w:p>
  </w:endnote>
  <w:endnote w:type="continuationSeparator" w:id="0">
    <w:p w:rsidR="00F77E2D" w:rsidRDefault="00F77E2D" w:rsidP="0015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2D" w:rsidRDefault="00F77E2D" w:rsidP="00156039">
      <w:pPr>
        <w:spacing w:after="0" w:line="240" w:lineRule="auto"/>
      </w:pPr>
      <w:r>
        <w:separator/>
      </w:r>
    </w:p>
  </w:footnote>
  <w:footnote w:type="continuationSeparator" w:id="0">
    <w:p w:rsidR="00F77E2D" w:rsidRDefault="00F77E2D" w:rsidP="00156039">
      <w:pPr>
        <w:spacing w:after="0" w:line="240" w:lineRule="auto"/>
      </w:pPr>
      <w:r>
        <w:continuationSeparator/>
      </w:r>
    </w:p>
  </w:footnote>
  <w:footnote w:id="1">
    <w:p w:rsidR="00156039" w:rsidRDefault="00156039" w:rsidP="00156039">
      <w:pPr>
        <w:pStyle w:val="a4"/>
        <w:ind w:firstLine="567"/>
        <w:jc w:val="both"/>
      </w:pPr>
      <w:r>
        <w:rPr>
          <w:rStyle w:val="a6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156039" w:rsidRDefault="00156039" w:rsidP="00156039">
      <w:pPr>
        <w:pStyle w:val="a4"/>
        <w:ind w:firstLine="567"/>
        <w:jc w:val="both"/>
      </w:pPr>
      <w:r>
        <w:rPr>
          <w:rStyle w:val="a6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156039" w:rsidRDefault="00156039" w:rsidP="00156039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 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</w:t>
      </w:r>
    </w:p>
  </w:footnote>
  <w:footnote w:id="4">
    <w:p w:rsidR="00156039" w:rsidRDefault="00156039" w:rsidP="00156039">
      <w:pPr>
        <w:pStyle w:val="a4"/>
        <w:ind w:firstLine="567"/>
        <w:jc w:val="both"/>
      </w:pPr>
      <w:r>
        <w:rPr>
          <w:rStyle w:val="a6"/>
        </w:rPr>
        <w:footnoteRef/>
      </w:r>
      <w:r>
        <w:t> Проставляется печать органа местного самоуправления.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39"/>
    <w:rsid w:val="00156039"/>
    <w:rsid w:val="001C745D"/>
    <w:rsid w:val="00416F83"/>
    <w:rsid w:val="00B44492"/>
    <w:rsid w:val="00C31297"/>
    <w:rsid w:val="00E35C74"/>
    <w:rsid w:val="00F77E2D"/>
    <w:rsid w:val="00FB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039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1560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560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15603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2023-02-02T10:12:00Z</dcterms:created>
  <dcterms:modified xsi:type="dcterms:W3CDTF">2023-02-02T10:29:00Z</dcterms:modified>
</cp:coreProperties>
</file>