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ВЕРХНЕМАМОНСКОГО МУНИЦИПАЛЬНОГО РАЙОНА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ВОРОНЕЖСКОЙ ОБЛАСТИ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«20»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марта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                                                                                                                 № 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с. Мамоновка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52" w:firstLine="0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постановлением администрации Мамоновского сельского поселения от 17.04.2020 г. № 13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ПОСТАНОВЛЯЕТ: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изменения в постановление администрации Мамоновского сельского поселения от 07.11.2019 года № 27 «Об утверждении муниципальной программы Мамоновского сельского поселения Верхнемамонского муниципального района Воронежской области «Социальная сфера» на 2020-2025 годы»: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Муниципальную программу Мамоновского сельского поселения Верхнемамонского муниципального района Воронежской области «Социальная сфера» на 2020-2025 годы изложить в новой редакции согласно приложению к настоящему постановлению.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Глава Мамоновского сельского поселения                 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О.Н.Ворфоломеева</w:t>
      </w: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Утверждено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постановлением администрации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Мамоновского сельского поселения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sz w:val="24"/>
          <w:szCs w:val="24"/>
          <w:rtl w:val="0"/>
        </w:rPr>
        <w:t xml:space="preserve">20.03.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года №</w:t>
      </w:r>
      <w:r w:rsidDel="00000000" w:rsidR="00000000" w:rsidRPr="00000000">
        <w:rPr>
          <w:sz w:val="24"/>
          <w:szCs w:val="24"/>
          <w:rtl w:val="0"/>
        </w:rPr>
        <w:t xml:space="preserve"> 9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муниципальной программы  Мамоновского сельского поселения Верхнемамонского муниципального района Воронежской области</w:t>
      </w:r>
    </w:p>
    <w:tbl>
      <w:tblPr>
        <w:tblStyle w:val="Table1"/>
        <w:tblW w:w="10605.0" w:type="dxa"/>
        <w:jc w:val="left"/>
        <w:tblInd w:w="-601.0" w:type="dxa"/>
        <w:tblLayout w:type="fixed"/>
        <w:tblLook w:val="0000"/>
      </w:tblPr>
      <w:tblGrid>
        <w:gridCol w:w="1860"/>
        <w:gridCol w:w="8745"/>
        <w:tblGridChange w:id="0">
          <w:tblGrid>
            <w:gridCol w:w="1860"/>
            <w:gridCol w:w="874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исполнитель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Мамоновского сельского поселения Верхнемамонского муниципального района Воронежской области,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МКУ «Центр культуры Мамоновского сельского поселения Верхнемамонского муниципального района Воронежской области»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разработчики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 Администрация Мамоновского сельского поселения Верхнемамонского муниципального района Воронежской области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Подпрограммы муниципальной программы и основные мероприятия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Выделение подпрограмм в данной муниципальной программе не предусмотрено.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мероприятия муниципальной программы: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библиотечного обслуживания населения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жителей поселения услугами организаций культуры.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Социальная поддержка отдельных категорий граждан.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5" w:right="0" w:hanging="975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проведения оплачиваемых общественных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индикаторы и показатели муниципальной программы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0" w:right="0" w:hanging="36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Снижение коэффициента напряженности на полном рынке труда;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и сроки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реализации:  2020-2025 годы, выделение отдельных этапов реализации программы не предусмотрено.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Объем финансирования муниципальной программы составляет  -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13892,1 тыс. рублей,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федеральный бюджет – 0,0  тыс. рублей.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областной бюджет –    580,0  тыс. рублей;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местный бюджет – 13312,1 тыс. рублей;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 внебюджетные  средства – 0,0 тыс. рублей;</w:t>
            </w:r>
          </w:p>
          <w:p w:rsidR="00000000" w:rsidDel="00000000" w:rsidP="00000000" w:rsidRDefault="00000000" w:rsidRPr="00000000" w14:paraId="0000004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годам реализации муниципальной программы: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2020 год: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2216,3 тыс. рублей, 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2216,3  тыс. рублей;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год: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2658,7 тыс. рублей,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 2658,7 тыс. рублей;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2022 год: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3254,1 тыс. рублей,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580,0 тыс. рублей;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2674,1 тыс. рублей;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2023 год: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–2669,5 тыс. рублей,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- федеральный бюджет – 0,0 тыс. руб.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–2669,5 тыс. рублей;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2024 год: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1541,2  тыс. рублей,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  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1541,2 тыс. рублей;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2025 год: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Всего –  1552,3 тыс.рублей,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том числе по источникам финансирования: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федеральный бюджет – 0,0 тыс. руб.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областной бюджет –   0,0 тыс. рублей;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местный бюджет – 1552,3 тыс. рублей;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внебюджетные средства – 0,0 тыс. рублей</w:t>
            </w:r>
          </w:p>
          <w:p w:rsidR="00000000" w:rsidDel="00000000" w:rsidP="00000000" w:rsidRDefault="00000000" w:rsidRPr="00000000" w14:paraId="0000007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Источником финансирования программы является бюджет Мамоновского сельского поселения с привлечением других источников финансирования.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Ожидаемые конечные результаты реализации муниципальной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Увеличение количества жителей сельского поселения посещающих библиотеки на 5% ежегодно;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Увеличение доли населения, охваченного мероприятиями в сфере культуры, от общей численности населения на 1% ежегодно;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Общая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сферы реализации муниципальной программы.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Мамоновского сельского поселения Верхнемамонского муниципального района Воронежской области (далее – сельское поселение), постановлением администрации Мамоновского сельского поселения от 17 апреля 2020 года № 31 «О порядке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Мамоновском сельском поселении функционирует МКУ «Центр культуры Мамоновского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Библиотечный фонд составляет 12994 экземпляр. В 2018 году посещаемость библиотеки составила 315 чел. В учреждении ведутся различные кружки и занятия. Работники учреждения проводят в среднем 200 мероприятий в год, организуют выставки.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Реализация такого перехода  предполагает: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качественное изменение подходов к оказанию услуг  в сфере культуры,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улучшения материально-технической базы отрасли,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профессионального уровня работников,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укрепление кадрового потенциала;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-сохранение и восстановление историко-культурного и природного наследия Мамоновского  сельского поселения.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физкультурно-массовой и спортивной работы в сельском поселении осуществляют 1 учитель физической культуры образовательного учреждения. Функционирует 7 спортивных сооружений, в том числе: 1 спортивный зал в образовательном учреждении, 6 детских и спортивных площадок. Все находятся в муниципальной собственности.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сельском поселении действуют секции по футболу, волейболу и другим видам спорта, общее количество участников 98, в том числе детей 67.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проблемы организации физической культуры и спорта в сельском поселении: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финансирование физической культуры и спорта;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материально-техническое обеспечение развития физической культуры и спорта;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дефицит квалифицированных тренерских кадров в сфере физической культуры и спорта.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дополнительных видов социальной поддержки за счет средств местного бюджета, в частности единовременной материальной помощи.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Приоритеты муниципальной политики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Приоритеты муниципальной политики в сфере реализации муниципальной программы.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укрепление материально-технической базы учреждения культуры;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сохранности и всеобщей доступности информационных ресурсов:  фондов библиотек.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пропаганда здорового образа жизни среди жителей сельского поселения;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расширение возможности для физкультурно-оздоровительных занятий населения сельского поселения;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реализация мер государственной социальной поддержки граждан, установленных законодательством;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сохранения ранее достигнутого уровня социальной поддержки граждан;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Цели, задачи и показатели (индикаторы) достижения целей и решения задач муниципальной программы.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Целью муниципальной программы является формирование многообразной и полноценной культурной жизни населения Мамоновского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населения..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достижения цели предполагается решение следующих задач: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Организация библиотечного обслуживания населения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Обеспечение жителей поселения услугами организаций культуры.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Социальная поддержка отдельных категорий граждан.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Организация проведения оплачиваемых общественных работ.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жителей сельского поселения посещающих библиотеки.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расчета индикатора необходимо брать количество читателей, посещающих библиотеку, на 1 января года, следующего за отчетным.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охваченного мероприятиями в сфере культуры, от общей численности населения;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населения, систематически занимающихся физической культурой и спортом, в общей численности населения.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Д=К/Ч*100%,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К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Доля граждан, получивших материальную помощь, из количества граждан обратившихся за материальной помощью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Д=П/О*100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П – количество получивших материальную помощь граждан, О – количество обратившихся граждан за материальной помощью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9" w:right="0" w:hanging="6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Уменьшение коэффициента напряженности на полном рынке труда;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 рассчитывается по формуле: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= Чбмот / Кв, где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Кн – коэффициент напряженности на полном рынке труда, единиц;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Чбмот – численность безработных граждан, рассчитанная по методологии Международной организации труда, чел.;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Описания показателей (индикаторов) представлены в приложении 1.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Конечные результаты реализации муниципальной программы.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конечными ожидаемыми результатами реализации программы являются: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Увеличение количества жителей сельского поселения посещающих библиотеки на 5% ежегодно;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Увеличение доли населения, охваченного мероприятиями в сфере культуры, от общей численности населения на 1% ежегодно;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Коэффициент напряженности на полном рынке труда к 2025 году составит 1,37.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hanging="7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и этапы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срок реализации подпрограммы рассчитан на период с 2020 по 2025 годы (в один этап).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выделения подпрограмм и обобщенная характеристика основных мероприятий.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подпрограмм в данной муниципальной программе не предусмотрено.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мероприятия муниципальной программы: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Ресурсное обеспечение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Общий объем средств местного бюджета на выполнение программных мероприятий на период действия программы составит</w:t>
      </w:r>
      <w:r w:rsidDel="00000000" w:rsidR="00000000" w:rsidRPr="00000000">
        <w:rPr>
          <w:sz w:val="24"/>
          <w:szCs w:val="24"/>
          <w:rtl w:val="0"/>
        </w:rPr>
        <w:t xml:space="preserve"> 13892,1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тыс. рублей.</w:t>
      </w:r>
    </w:p>
    <w:p w:rsidR="00000000" w:rsidDel="00000000" w:rsidP="00000000" w:rsidRDefault="00000000" w:rsidRPr="00000000" w14:paraId="000000E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бюджета на реализацию муниципальной программы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418"/>
        <w:gridCol w:w="992"/>
        <w:gridCol w:w="1417"/>
        <w:gridCol w:w="993"/>
        <w:gridCol w:w="1275"/>
        <w:gridCol w:w="1276"/>
        <w:tblGridChange w:id="0">
          <w:tblGrid>
            <w:gridCol w:w="2518"/>
            <w:gridCol w:w="1418"/>
            <w:gridCol w:w="992"/>
            <w:gridCol w:w="1417"/>
            <w:gridCol w:w="993"/>
            <w:gridCol w:w="1275"/>
            <w:gridCol w:w="12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Бюджет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реализации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</w:r>
          </w:p>
        </w:tc>
      </w:tr>
      <w:tr>
        <w:trPr>
          <w:cantSplit w:val="0"/>
          <w:trHeight w:val="502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3254,1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программы предусмотрено за счет средств  бюджетов различных уровней.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 бюджета на реализацию муниципальной программы приведены в приложении 2.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Финансирование мероприятий муниципальной  программы на текущий финансовый год приведено в приложении 4.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рисков реализации муниципальной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описание мер управления рисками реализации муниципальной программы.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реализации программы возможно возникновение следующих рисков: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недостаточное материально-техническое и финансовое обеспечение полномочий органов местного самоуправления;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отсутствие надлежащего кадрового обеспечения для реализации полномочий органов местного самоуправления.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данных рисков - риски низкие.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эффективности реализации муниципальной программы будет осуществляться путем ежегодного сопоставления: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значений целевых индикаторов муниципальной программы (целевой параметр –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567" w:left="1276" w:right="850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показателях (индикаторах) муниципальной программы Мамоновского сельского поселения «Социальная сфера» на 2020-2025 годы и их значениях.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3"/>
        <w:gridCol w:w="5154"/>
        <w:gridCol w:w="1257"/>
        <w:gridCol w:w="850"/>
        <w:gridCol w:w="885"/>
        <w:gridCol w:w="855"/>
        <w:gridCol w:w="696"/>
        <w:gridCol w:w="963"/>
        <w:gridCol w:w="993"/>
        <w:gridCol w:w="977"/>
        <w:gridCol w:w="977"/>
        <w:gridCol w:w="993"/>
        <w:tblGridChange w:id="0">
          <w:tblGrid>
            <w:gridCol w:w="753"/>
            <w:gridCol w:w="5154"/>
            <w:gridCol w:w="1257"/>
            <w:gridCol w:w="850"/>
            <w:gridCol w:w="885"/>
            <w:gridCol w:w="855"/>
            <w:gridCol w:w="696"/>
            <w:gridCol w:w="963"/>
            <w:gridCol w:w="993"/>
            <w:gridCol w:w="977"/>
            <w:gridCol w:w="977"/>
            <w:gridCol w:w="993"/>
          </w:tblGrid>
        </w:tblGridChange>
      </w:tblGrid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 (индикатора)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Федера-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Льного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плана</w:t>
              <w:br w:type="textWrapping"/>
              <w:t xml:space="preserve"> статистических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Ед. изме-рения</w:t>
            </w:r>
          </w:p>
        </w:tc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Значения показателя (индикатора) по годам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реализации муниципальной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(отчет)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(отчет)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(отчет)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(отчет)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(отчет)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(оценка)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(план)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(план)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12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  "СОЦИАЛЬНАЯ СФЕРА"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«Содействие сохранению и развитию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жителей сельского поселения посещающих библиотеки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охваченного мероприятиями в сфере культуры, от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61,5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«Совершенствование мероприятий по развитию физической культуры и массового спорта в Мамоновском сельском поселении»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населения,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3,94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 «Финансовое обеспечение выполнения других расходных обязательств органа местного самоуправления - администрации Мамоновского сельского поселения»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Уменьшение коэффициента напряженности на полном рынке труда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1.37</w:t>
            </w:r>
          </w:p>
        </w:tc>
      </w:tr>
    </w:tbl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2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   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24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2835"/>
        <w:gridCol w:w="2693"/>
        <w:gridCol w:w="1035"/>
        <w:gridCol w:w="15"/>
        <w:gridCol w:w="1077"/>
        <w:gridCol w:w="1134"/>
        <w:gridCol w:w="992"/>
        <w:gridCol w:w="992"/>
        <w:gridCol w:w="992"/>
        <w:gridCol w:w="957"/>
        <w:tblGridChange w:id="0">
          <w:tblGrid>
            <w:gridCol w:w="2518"/>
            <w:gridCol w:w="2835"/>
            <w:gridCol w:w="2693"/>
            <w:gridCol w:w="1035"/>
            <w:gridCol w:w="15"/>
            <w:gridCol w:w="1077"/>
            <w:gridCol w:w="1134"/>
            <w:gridCol w:w="992"/>
            <w:gridCol w:w="992"/>
            <w:gridCol w:w="992"/>
            <w:gridCol w:w="957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 местного бюджета на реализацию муниципальной программы, тыс.руб.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2674,1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13307,3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13307,3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2672,0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 по ГРБС: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Администрация сельского поселения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Мамоновском сельского поселения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2020-2025 годы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86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1985"/>
        <w:gridCol w:w="2693"/>
        <w:gridCol w:w="960"/>
        <w:gridCol w:w="1308"/>
        <w:gridCol w:w="1134"/>
        <w:gridCol w:w="992"/>
        <w:gridCol w:w="992"/>
        <w:gridCol w:w="1134"/>
        <w:gridCol w:w="1070"/>
        <w:tblGridChange w:id="0">
          <w:tblGrid>
            <w:gridCol w:w="2518"/>
            <w:gridCol w:w="1985"/>
            <w:gridCol w:w="2693"/>
            <w:gridCol w:w="960"/>
            <w:gridCol w:w="1308"/>
            <w:gridCol w:w="1134"/>
            <w:gridCol w:w="992"/>
            <w:gridCol w:w="992"/>
            <w:gridCol w:w="1134"/>
            <w:gridCol w:w="107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ресурсного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обеспечения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расходов по годам реализации муниципальной программы, тыс. руб.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2022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</w:t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2025</w:t>
              <w:br w:type="textWrapping"/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13892,1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3254,1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13312,1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2658,7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2674,1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13887,3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3252</w:t>
            </w:r>
          </w:p>
          <w:p w:rsidR="00000000" w:rsidDel="00000000" w:rsidP="00000000" w:rsidRDefault="00000000" w:rsidRPr="00000000" w14:paraId="0000036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580,0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13307,3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2216,0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2656,3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1552,3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Мамоновском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всего, 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бюджет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областной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местный бюджет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внебюджетные фонды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физические 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4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муниципальной программе 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Мамоновского сельского поселения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«Социальная сфера» на 2020-2025 годы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реализации муниципальной программы  "Социальная сфера"  на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78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  <w:tblGridChange w:id="0">
          <w:tblGrid>
            <w:gridCol w:w="850"/>
            <w:gridCol w:w="1810"/>
            <w:gridCol w:w="2268"/>
            <w:gridCol w:w="1559"/>
            <w:gridCol w:w="1559"/>
            <w:gridCol w:w="2977"/>
            <w:gridCol w:w="1785"/>
            <w:gridCol w:w="1978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 подпрограммы,  основного мероприятия, мероприятия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КБК </w:t>
              <w:br w:type="textWrapping"/>
              <w:t xml:space="preserve">(местный</w:t>
              <w:br w:type="textWrapping"/>
              <w:t xml:space="preserve">бюджет)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Расходы, предусмотренные решением представительного органа местного самоуправления о местном бюджете, на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</w:tr>
      <w:tr>
        <w:trPr>
          <w:cantSplit w:val="0"/>
          <w:trHeight w:val="1842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начала реализации</w:t>
              <w:br w:type="textWrapping"/>
              <w:t xml:space="preserve">мероприятия в очередном финансовом году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окончания реализации</w:t>
              <w:br w:type="textWrapping"/>
              <w:t xml:space="preserve">мероприятия</w:t>
              <w:br w:type="textWrapping"/>
              <w:t xml:space="preserve">в очередном финансовом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МУНИЦИПАЛЬНАЯ ПРОГРАММА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"Социальная сфера" на 2020-2025 годы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31.12.202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сохранению и развитию муниципальных учреждений культуры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многообразной и полноценной культурной жизни населения Мамоновского сельского поселения;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91408011100190590000</w:t>
            </w:r>
          </w:p>
          <w:p w:rsidR="00000000" w:rsidDel="00000000" w:rsidP="00000000" w:rsidRDefault="00000000" w:rsidRPr="00000000" w14:paraId="000004E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91408011100178490000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E">
            <w:pPr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2669,5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Основное мероприятие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Совершенствование мероприятий по развитию физической культуры и массового спорта в Мамоновском сельском поселении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91411011100290410244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обеспечения социальных выплат отдельным категориям граждан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91410031100390490321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мероприятие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01.01.2023г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31.12.2023г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91404121100498430244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0" w:top="1276" w:left="1134" w:right="56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ntique Ol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.9999999999986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312" w:hanging="2159.9999999999973"/>
      </w:pPr>
      <w:rPr>
        <w:b w:val="0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1211" w:hanging="360"/>
      </w:pPr>
      <w:rPr>
        <w:rFonts w:ascii="Antique Olive" w:cs="Antique Olive" w:eastAsia="Antique Olive" w:hAnsi="Antique Oliv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29" w:hanging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515" w:hanging="9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nt5">
    <w:name w:val="font5"/>
    <w:basedOn w:val="Обычный"/>
    <w:next w:val="font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xl67">
    <w:name w:val="xl67"/>
    <w:basedOn w:val="Обычный"/>
    <w:next w:val="xl6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8">
    <w:name w:val="xl68"/>
    <w:basedOn w:val="Обычный"/>
    <w:next w:val="xl6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69">
    <w:name w:val="xl69"/>
    <w:basedOn w:val="Обычный"/>
    <w:next w:val="xl6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0">
    <w:name w:val="xl70"/>
    <w:basedOn w:val="Обычный"/>
    <w:next w:val="xl7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1">
    <w:name w:val="xl71"/>
    <w:basedOn w:val="Обычный"/>
    <w:next w:val="xl7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2">
    <w:name w:val="xl72"/>
    <w:basedOn w:val="Обычный"/>
    <w:next w:val="xl7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3">
    <w:name w:val="xl73"/>
    <w:basedOn w:val="Обычный"/>
    <w:next w:val="xl73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4">
    <w:name w:val="xl74"/>
    <w:basedOn w:val="Обычный"/>
    <w:next w:val="xl74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5">
    <w:name w:val="xl75"/>
    <w:basedOn w:val="Обычный"/>
    <w:next w:val="xl7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6">
    <w:name w:val="xl76"/>
    <w:basedOn w:val="Обычный"/>
    <w:next w:val="xl76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7">
    <w:name w:val="xl77"/>
    <w:basedOn w:val="Обычный"/>
    <w:next w:val="xl7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8">
    <w:name w:val="xl78"/>
    <w:basedOn w:val="Обычный"/>
    <w:next w:val="xl7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79">
    <w:name w:val="xl79"/>
    <w:basedOn w:val="Обычный"/>
    <w:next w:val="xl7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0">
    <w:name w:val="xl80"/>
    <w:basedOn w:val="Обычный"/>
    <w:next w:val="xl8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1">
    <w:name w:val="xl81"/>
    <w:basedOn w:val="Обычный"/>
    <w:next w:val="xl8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2">
    <w:name w:val="xl82"/>
    <w:basedOn w:val="Обычный"/>
    <w:next w:val="xl8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3">
    <w:name w:val="xl83"/>
    <w:basedOn w:val="Обычный"/>
    <w:next w:val="xl83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4">
    <w:name w:val="xl84"/>
    <w:basedOn w:val="Обычный"/>
    <w:next w:val="xl8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5">
    <w:name w:val="xl85"/>
    <w:basedOn w:val="Обычный"/>
    <w:next w:val="xl85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6">
    <w:name w:val="xl86"/>
    <w:basedOn w:val="Обычный"/>
    <w:next w:val="xl86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7">
    <w:name w:val="xl87"/>
    <w:basedOn w:val="Обычный"/>
    <w:next w:val="xl8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8">
    <w:name w:val="xl88"/>
    <w:basedOn w:val="Обычный"/>
    <w:next w:val="xl88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89">
    <w:name w:val="xl89"/>
    <w:basedOn w:val="Обычный"/>
    <w:next w:val="xl89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0">
    <w:name w:val="xl90"/>
    <w:basedOn w:val="Обычный"/>
    <w:next w:val="xl90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1">
    <w:name w:val="xl91"/>
    <w:basedOn w:val="Обычный"/>
    <w:next w:val="xl9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2">
    <w:name w:val="xl92"/>
    <w:basedOn w:val="Обычный"/>
    <w:next w:val="xl92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3">
    <w:name w:val="xl93"/>
    <w:basedOn w:val="Обычный"/>
    <w:next w:val="xl93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4">
    <w:name w:val="xl94"/>
    <w:basedOn w:val="Обычный"/>
    <w:next w:val="xl94"/>
    <w:autoRedefine w:val="0"/>
    <w:hidden w:val="0"/>
    <w:qFormat w:val="0"/>
    <w:pP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5">
    <w:name w:val="xl95"/>
    <w:basedOn w:val="Обычный"/>
    <w:next w:val="xl9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6">
    <w:name w:val="xl96"/>
    <w:basedOn w:val="Обычный"/>
    <w:next w:val="xl9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97">
    <w:name w:val="xl97"/>
    <w:basedOn w:val="Обычный"/>
    <w:next w:val="xl97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8">
    <w:name w:val="xl98"/>
    <w:basedOn w:val="Обычный"/>
    <w:next w:val="xl98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99">
    <w:name w:val="xl99"/>
    <w:basedOn w:val="Обычный"/>
    <w:next w:val="xl99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0">
    <w:name w:val="xl100"/>
    <w:basedOn w:val="Обычный"/>
    <w:next w:val="xl10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1">
    <w:name w:val="xl101"/>
    <w:basedOn w:val="Обычный"/>
    <w:next w:val="xl101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2">
    <w:name w:val="xl102"/>
    <w:basedOn w:val="Обычный"/>
    <w:next w:val="xl10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3">
    <w:name w:val="xl103"/>
    <w:basedOn w:val="Обычный"/>
    <w:next w:val="xl10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xl104">
    <w:name w:val="xl104"/>
    <w:basedOn w:val="Обычный"/>
    <w:next w:val="xl10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5">
    <w:name w:val="xl105"/>
    <w:basedOn w:val="Обычный"/>
    <w:next w:val="xl105"/>
    <w:autoRedefine w:val="0"/>
    <w:hidden w:val="0"/>
    <w:qFormat w:val="0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6">
    <w:name w:val="xl106"/>
    <w:basedOn w:val="Обычный"/>
    <w:next w:val="xl106"/>
    <w:autoRedefine w:val="0"/>
    <w:hidden w:val="0"/>
    <w:qFormat w:val="0"/>
    <w:pPr>
      <w:pBdr>
        <w:top w:color="auto" w:space="0" w:sz="8" w:val="single"/>
        <w:bottom w:color="auto" w:space="0" w:sz="8" w:val="single"/>
        <w:right w:color="auto" w:space="0" w:sz="8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7">
    <w:name w:val="xl107"/>
    <w:basedOn w:val="Обычный"/>
    <w:next w:val="xl10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8">
    <w:name w:val="xl108"/>
    <w:basedOn w:val="Обычный"/>
    <w:next w:val="xl108"/>
    <w:autoRedefine w:val="0"/>
    <w:hidden w:val="0"/>
    <w:qFormat w:val="0"/>
    <w:pPr>
      <w:pBdr>
        <w:left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09">
    <w:name w:val="xl109"/>
    <w:basedOn w:val="Обычный"/>
    <w:next w:val="xl10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hd w:color="000000" w:fill="ffffff" w:val="clear"/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0">
    <w:name w:val="xl110"/>
    <w:basedOn w:val="Обычный"/>
    <w:next w:val="xl110"/>
    <w:autoRedefine w:val="0"/>
    <w:hidden w:val="0"/>
    <w:qFormat w:val="0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1">
    <w:name w:val="xl111"/>
    <w:basedOn w:val="Обычный"/>
    <w:next w:val="xl111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2">
    <w:name w:val="xl112"/>
    <w:basedOn w:val="Обычный"/>
    <w:next w:val="xl112"/>
    <w:autoRedefine w:val="0"/>
    <w:hidden w:val="0"/>
    <w:qFormat w:val="0"/>
    <w:pPr>
      <w:pBdr>
        <w:lef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3">
    <w:name w:val="xl113"/>
    <w:basedOn w:val="Обычный"/>
    <w:next w:val="xl113"/>
    <w:autoRedefine w:val="0"/>
    <w:hidden w:val="0"/>
    <w:qFormat w:val="0"/>
    <w:pPr>
      <w:pBdr>
        <w:left w:color="auto" w:space="0" w:sz="4" w:val="single"/>
        <w:bottom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4">
    <w:name w:val="xl114"/>
    <w:basedOn w:val="Обычный"/>
    <w:next w:val="xl114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5">
    <w:name w:val="xl115"/>
    <w:basedOn w:val="Обычный"/>
    <w:next w:val="xl115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6">
    <w:name w:val="xl116"/>
    <w:basedOn w:val="Обычный"/>
    <w:next w:val="xl116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7">
    <w:name w:val="xl117"/>
    <w:basedOn w:val="Обычный"/>
    <w:next w:val="xl117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18">
    <w:name w:val="xl118"/>
    <w:basedOn w:val="Обычный"/>
    <w:next w:val="xl118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eastAsia="Calibri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text1">
    <w:name w:val="text1"/>
    <w:next w:val="tex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Знак1">
    <w:name w:val="Знак1"/>
    <w:basedOn w:val="Обычный"/>
    <w:next w:val="Знак1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0" w:line="240" w:lineRule="auto"/>
      <w:ind w:left="708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ConsPlusCell">
    <w:name w:val="ConsPlusCell"/>
    <w:next w:val="ConsPlusCel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numbering" w:styleId="Нетсписка1">
    <w:name w:val="Нет списка1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xl119">
    <w:name w:val="xl119"/>
    <w:basedOn w:val="Обычный"/>
    <w:next w:val="xl119"/>
    <w:autoRedefine w:val="0"/>
    <w:hidden w:val="0"/>
    <w:qFormat w:val="0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xl120">
    <w:name w:val="xl120"/>
    <w:basedOn w:val="Обычный"/>
    <w:next w:val="xl120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center"/>
      <w:textDirection w:val="btLr"/>
      <w:textAlignment w:val="center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Сеткатаблицы1">
    <w:name w:val="Сетка таблицы1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Сеткатаблицы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Nonformat">
    <w:name w:val="ConsNonformat"/>
    <w:next w:val="Con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right="19772" w:leftChars="-1" w:rightChars="0" w:firstLineChars="-1"/>
      <w:textDirection w:val="btLr"/>
      <w:textAlignment w:val="top"/>
      <w:outlineLvl w:val="0"/>
    </w:pPr>
    <w:rPr>
      <w:rFonts w:ascii="Courier New" w:cs="Courier New" w:eastAsia="SimSun" w:hAnsi="Courier New"/>
      <w:w w:val="100"/>
      <w:position w:val="-1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IKfLkImt8YOd7IyRMFLPhMIqgA==">AMUW2mUC0TCtJW/nQJ5yv9CBl9Rh+ljHijiSQ9l6fPCMl4apiTcdlGULuqQWm0IzvdOdkMzFE4BNhF1LQYcKsWt55WKEyHkkcNYlWAwrss99wr8svM4PUjQ=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2019-10-18T07:42:00Z</dcterms:created>
  <dc:creator>Администрация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