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E8" w:rsidRPr="00E528BD" w:rsidRDefault="007803E8" w:rsidP="007803E8">
      <w:pPr>
        <w:ind w:firstLine="709"/>
        <w:jc w:val="center"/>
        <w:rPr>
          <w:rFonts w:cs="Times New Roman"/>
          <w:b/>
          <w:sz w:val="28"/>
          <w:szCs w:val="28"/>
        </w:rPr>
      </w:pPr>
      <w:r w:rsidRPr="00E528BD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" cy="826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E8" w:rsidRPr="00E528BD" w:rsidRDefault="007803E8" w:rsidP="007803E8">
      <w:pPr>
        <w:ind w:firstLine="709"/>
        <w:jc w:val="center"/>
        <w:rPr>
          <w:rFonts w:cs="Times New Roman"/>
          <w:b/>
          <w:sz w:val="28"/>
          <w:szCs w:val="28"/>
        </w:rPr>
      </w:pPr>
      <w:r w:rsidRPr="00E528BD">
        <w:rPr>
          <w:rFonts w:cs="Times New Roman"/>
          <w:b/>
          <w:sz w:val="28"/>
          <w:szCs w:val="28"/>
        </w:rPr>
        <w:t>СОВЕТ ДЕПУТАТОВ</w:t>
      </w:r>
    </w:p>
    <w:p w:rsidR="007803E8" w:rsidRPr="00E528BD" w:rsidRDefault="007803E8" w:rsidP="007803E8">
      <w:pPr>
        <w:ind w:firstLine="709"/>
        <w:jc w:val="center"/>
        <w:rPr>
          <w:rFonts w:cs="Times New Roman"/>
          <w:b/>
          <w:sz w:val="28"/>
          <w:szCs w:val="28"/>
        </w:rPr>
      </w:pPr>
      <w:r w:rsidRPr="00E528BD">
        <w:rPr>
          <w:rFonts w:cs="Times New Roman"/>
          <w:b/>
          <w:sz w:val="28"/>
          <w:szCs w:val="28"/>
        </w:rPr>
        <w:t>СУМАРОКОВСКОГО СЕЛЬСКОГО ПОСЕЛЕНИЯ</w:t>
      </w:r>
    </w:p>
    <w:p w:rsidR="007803E8" w:rsidRPr="00E528BD" w:rsidRDefault="007803E8" w:rsidP="007803E8">
      <w:pPr>
        <w:ind w:firstLine="709"/>
        <w:jc w:val="center"/>
        <w:rPr>
          <w:rFonts w:cs="Times New Roman"/>
          <w:b/>
          <w:sz w:val="28"/>
          <w:szCs w:val="28"/>
        </w:rPr>
      </w:pPr>
      <w:r w:rsidRPr="00E528BD">
        <w:rPr>
          <w:rFonts w:cs="Times New Roman"/>
          <w:b/>
          <w:sz w:val="28"/>
          <w:szCs w:val="28"/>
        </w:rPr>
        <w:t>СУСАНИНСКОГО МУНИЦИПАЛЬНОГО РАЙОНА</w:t>
      </w:r>
    </w:p>
    <w:p w:rsidR="007803E8" w:rsidRPr="00E528BD" w:rsidRDefault="007803E8" w:rsidP="007803E8">
      <w:pPr>
        <w:ind w:firstLine="709"/>
        <w:jc w:val="center"/>
        <w:rPr>
          <w:rFonts w:cs="Times New Roman"/>
          <w:sz w:val="28"/>
          <w:szCs w:val="28"/>
        </w:rPr>
      </w:pPr>
      <w:r w:rsidRPr="00E528BD">
        <w:rPr>
          <w:rFonts w:cs="Times New Roman"/>
          <w:b/>
          <w:sz w:val="28"/>
          <w:szCs w:val="28"/>
        </w:rPr>
        <w:t>КОСТРОМСКОЙ ОБЛАСТИ</w:t>
      </w:r>
    </w:p>
    <w:p w:rsidR="007803E8" w:rsidRPr="00E528BD" w:rsidRDefault="007803E8" w:rsidP="007803E8">
      <w:pPr>
        <w:ind w:firstLine="709"/>
        <w:jc w:val="center"/>
        <w:rPr>
          <w:rFonts w:cs="Times New Roman"/>
          <w:sz w:val="28"/>
          <w:szCs w:val="28"/>
        </w:rPr>
      </w:pPr>
    </w:p>
    <w:p w:rsidR="007803E8" w:rsidRPr="00E528BD" w:rsidRDefault="007803E8" w:rsidP="007803E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8B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803E8" w:rsidRPr="00E528BD" w:rsidRDefault="007803E8" w:rsidP="007803E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3E8" w:rsidRPr="00E528BD" w:rsidRDefault="007803E8" w:rsidP="007803E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3E8" w:rsidRPr="00E528BD" w:rsidRDefault="007803E8" w:rsidP="007803E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528BD">
        <w:rPr>
          <w:rFonts w:ascii="Times New Roman" w:hAnsi="Times New Roman" w:cs="Times New Roman"/>
          <w:b w:val="0"/>
          <w:sz w:val="28"/>
          <w:szCs w:val="28"/>
        </w:rPr>
        <w:t>от 15 декабря 2022 года                                         № 35</w:t>
      </w:r>
    </w:p>
    <w:p w:rsidR="007803E8" w:rsidRPr="00E528BD" w:rsidRDefault="007803E8" w:rsidP="007803E8">
      <w:pPr>
        <w:ind w:firstLine="709"/>
        <w:jc w:val="center"/>
        <w:rPr>
          <w:rFonts w:cs="Times New Roman"/>
          <w:sz w:val="28"/>
          <w:szCs w:val="28"/>
        </w:rPr>
      </w:pPr>
    </w:p>
    <w:p w:rsidR="007803E8" w:rsidRPr="00E528BD" w:rsidRDefault="007803E8" w:rsidP="007803E8">
      <w:pPr>
        <w:ind w:firstLine="709"/>
        <w:jc w:val="center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о  бюджете </w:t>
      </w:r>
      <w:proofErr w:type="spellStart"/>
      <w:r w:rsidRPr="00E528BD">
        <w:rPr>
          <w:rFonts w:cs="Times New Roman"/>
          <w:sz w:val="28"/>
          <w:szCs w:val="28"/>
        </w:rPr>
        <w:t>Сумароковского</w:t>
      </w:r>
      <w:proofErr w:type="spellEnd"/>
      <w:r w:rsidRPr="00E528BD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E528BD">
        <w:rPr>
          <w:rFonts w:cs="Times New Roman"/>
          <w:sz w:val="28"/>
          <w:szCs w:val="28"/>
        </w:rPr>
        <w:t>Сусанинского</w:t>
      </w:r>
      <w:proofErr w:type="spellEnd"/>
      <w:r w:rsidRPr="00E528BD">
        <w:rPr>
          <w:rFonts w:cs="Times New Roman"/>
          <w:sz w:val="28"/>
          <w:szCs w:val="28"/>
        </w:rPr>
        <w:t xml:space="preserve"> муниципального района Костромской области на 2023 год и на плановый период 2024-2025 годов</w:t>
      </w:r>
    </w:p>
    <w:p w:rsidR="007803E8" w:rsidRPr="00E528BD" w:rsidRDefault="007803E8" w:rsidP="007803E8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     В соответствии с Бюджетным кодексом Российской Федерации, Налоговым кодексом Российской Федерации, Уставом </w:t>
      </w:r>
      <w:proofErr w:type="spellStart"/>
      <w:r w:rsidRPr="00E528BD">
        <w:rPr>
          <w:rFonts w:cs="Times New Roman"/>
          <w:sz w:val="28"/>
          <w:szCs w:val="28"/>
        </w:rPr>
        <w:t>Сумароковского</w:t>
      </w:r>
      <w:proofErr w:type="spellEnd"/>
      <w:r w:rsidRPr="00E528BD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E528BD">
        <w:rPr>
          <w:rFonts w:cs="Times New Roman"/>
          <w:sz w:val="28"/>
          <w:szCs w:val="28"/>
        </w:rPr>
        <w:t>Сусанинского</w:t>
      </w:r>
      <w:proofErr w:type="spellEnd"/>
      <w:r w:rsidRPr="00E528BD">
        <w:rPr>
          <w:rFonts w:cs="Times New Roman"/>
          <w:sz w:val="28"/>
          <w:szCs w:val="28"/>
        </w:rPr>
        <w:t xml:space="preserve"> муниципального района Костромской  области, 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Совет депутатов 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РЕШИЛ:</w:t>
      </w: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i/>
          <w:iCs/>
          <w:sz w:val="28"/>
          <w:szCs w:val="28"/>
        </w:rPr>
        <w:t>Статья 1.</w:t>
      </w:r>
    </w:p>
    <w:p w:rsidR="007803E8" w:rsidRPr="00E528BD" w:rsidRDefault="007803E8" w:rsidP="007803E8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Утвердить  бюджет  Сумароковского сельского поселения (далее – местный бюджет) по доходам 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На 2023 год - 4756911 рублей, в том числе объем безвозмездных поступлений от других бюджетов бюджетной системы Российской Федерации в сумме 1428413</w:t>
      </w:r>
      <w:r w:rsidRPr="00E528BD">
        <w:rPr>
          <w:rFonts w:cs="Times New Roman"/>
          <w:b/>
          <w:sz w:val="28"/>
          <w:szCs w:val="28"/>
        </w:rPr>
        <w:t xml:space="preserve"> </w:t>
      </w:r>
      <w:r w:rsidRPr="00E528BD">
        <w:rPr>
          <w:rFonts w:cs="Times New Roman"/>
          <w:sz w:val="28"/>
          <w:szCs w:val="28"/>
        </w:rPr>
        <w:t>рублей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на 2024 год - 4922471 рублей, в том числе объем безвозмездных поступлений от других бюджетов бюджетной системы Российской Федерации в сумме 1339013</w:t>
      </w:r>
      <w:r w:rsidRPr="00E528BD">
        <w:rPr>
          <w:rFonts w:cs="Times New Roman"/>
          <w:b/>
          <w:sz w:val="28"/>
          <w:szCs w:val="28"/>
        </w:rPr>
        <w:t xml:space="preserve"> </w:t>
      </w:r>
      <w:r w:rsidRPr="00E528BD">
        <w:rPr>
          <w:rFonts w:cs="Times New Roman"/>
          <w:sz w:val="28"/>
          <w:szCs w:val="28"/>
        </w:rPr>
        <w:t>рублей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на 2025 год - 5295171 рублей, в том числе объем безвозмездных поступлений от других бюджетов бюджетной системы Российской Федерации в сумме 1368513</w:t>
      </w:r>
      <w:r w:rsidRPr="00E528BD">
        <w:rPr>
          <w:rFonts w:cs="Times New Roman"/>
          <w:b/>
          <w:sz w:val="28"/>
          <w:szCs w:val="28"/>
        </w:rPr>
        <w:t xml:space="preserve"> </w:t>
      </w:r>
      <w:r w:rsidRPr="00E528BD">
        <w:rPr>
          <w:rFonts w:cs="Times New Roman"/>
          <w:sz w:val="28"/>
          <w:szCs w:val="28"/>
        </w:rPr>
        <w:t>рублей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и расходам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на 2023 год – </w:t>
      </w:r>
      <w:r w:rsidRPr="00E528BD">
        <w:rPr>
          <w:rFonts w:cs="Times New Roman"/>
          <w:color w:val="000000"/>
          <w:sz w:val="28"/>
          <w:szCs w:val="28"/>
        </w:rPr>
        <w:t>4831911</w:t>
      </w:r>
      <w:r w:rsidRPr="00E528BD">
        <w:rPr>
          <w:rFonts w:cs="Times New Roman"/>
          <w:sz w:val="28"/>
          <w:szCs w:val="28"/>
        </w:rPr>
        <w:t xml:space="preserve"> рубля;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на 2024 год -  5004471 рублей, в том числе условно утвержденные расходы в сумме 121000 рублей; 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на 2025 год – 5383171 рублей, в том числе условно утвержденные расходы в сумме 261000 рублей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</w:p>
    <w:p w:rsidR="007803E8" w:rsidRPr="00E528BD" w:rsidRDefault="007803E8" w:rsidP="007803E8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Установить размер дефицита местного бюджета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на 2023 год в сумме   75000</w:t>
      </w:r>
      <w:r w:rsidRPr="00E528BD">
        <w:rPr>
          <w:rFonts w:cs="Times New Roman"/>
          <w:b/>
          <w:sz w:val="28"/>
          <w:szCs w:val="28"/>
        </w:rPr>
        <w:t xml:space="preserve"> </w:t>
      </w:r>
      <w:r w:rsidRPr="00E528BD">
        <w:rPr>
          <w:rFonts w:cs="Times New Roman"/>
          <w:sz w:val="28"/>
          <w:szCs w:val="28"/>
        </w:rPr>
        <w:t>рублей.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на 2024 год в сумме   82000</w:t>
      </w:r>
      <w:r w:rsidRPr="00E528BD">
        <w:rPr>
          <w:rFonts w:cs="Times New Roman"/>
          <w:b/>
          <w:sz w:val="28"/>
          <w:szCs w:val="28"/>
        </w:rPr>
        <w:t xml:space="preserve"> </w:t>
      </w:r>
      <w:r w:rsidRPr="00E528BD">
        <w:rPr>
          <w:rFonts w:cs="Times New Roman"/>
          <w:sz w:val="28"/>
          <w:szCs w:val="28"/>
        </w:rPr>
        <w:t>рублей.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на 2025 год в сумме   88000</w:t>
      </w:r>
      <w:r w:rsidRPr="00E528BD">
        <w:rPr>
          <w:rFonts w:cs="Times New Roman"/>
          <w:b/>
          <w:sz w:val="28"/>
          <w:szCs w:val="28"/>
        </w:rPr>
        <w:t xml:space="preserve"> </w:t>
      </w:r>
      <w:r w:rsidRPr="00E528BD">
        <w:rPr>
          <w:rFonts w:cs="Times New Roman"/>
          <w:sz w:val="28"/>
          <w:szCs w:val="28"/>
        </w:rPr>
        <w:t>рублей.</w:t>
      </w:r>
    </w:p>
    <w:p w:rsidR="007803E8" w:rsidRPr="00E528BD" w:rsidRDefault="007803E8" w:rsidP="007803E8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Установить резервный фонд Администрации Сумароковского </w:t>
      </w:r>
      <w:r w:rsidRPr="00E528BD">
        <w:rPr>
          <w:rFonts w:cs="Times New Roman"/>
          <w:sz w:val="28"/>
          <w:szCs w:val="28"/>
        </w:rPr>
        <w:lastRenderedPageBreak/>
        <w:t>сельского поселения на 2023 год -5000 рублей, на плановый период 2024-2025 годов 0 рублей.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i/>
          <w:iCs/>
          <w:sz w:val="28"/>
          <w:szCs w:val="28"/>
        </w:rPr>
        <w:t xml:space="preserve">         Статья 2. </w:t>
      </w:r>
    </w:p>
    <w:p w:rsidR="007803E8" w:rsidRPr="00E528BD" w:rsidRDefault="007803E8" w:rsidP="007803E8">
      <w:pPr>
        <w:numPr>
          <w:ilvl w:val="0"/>
          <w:numId w:val="3"/>
        </w:numPr>
        <w:ind w:left="0"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 Утвердить источники финансирования дефицита бюджета </w:t>
      </w:r>
      <w:proofErr w:type="spellStart"/>
      <w:r w:rsidRPr="00E528BD">
        <w:rPr>
          <w:rFonts w:cs="Times New Roman"/>
          <w:sz w:val="28"/>
          <w:szCs w:val="28"/>
        </w:rPr>
        <w:t>Сумароковского</w:t>
      </w:r>
      <w:proofErr w:type="spellEnd"/>
      <w:r w:rsidRPr="00E528BD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E528BD">
        <w:rPr>
          <w:rFonts w:cs="Times New Roman"/>
          <w:sz w:val="28"/>
          <w:szCs w:val="28"/>
        </w:rPr>
        <w:t>Сусанинского</w:t>
      </w:r>
      <w:proofErr w:type="spellEnd"/>
      <w:r w:rsidRPr="00E528BD">
        <w:rPr>
          <w:rFonts w:cs="Times New Roman"/>
          <w:sz w:val="28"/>
          <w:szCs w:val="28"/>
        </w:rPr>
        <w:t xml:space="preserve"> муниципального района Костромской области на 2023 год  и на плановый период 2024-2025 годов </w:t>
      </w:r>
      <w:proofErr w:type="gramStart"/>
      <w:r w:rsidRPr="00E528BD">
        <w:rPr>
          <w:rFonts w:cs="Times New Roman"/>
          <w:sz w:val="28"/>
          <w:szCs w:val="28"/>
        </w:rPr>
        <w:t>согласно приложений</w:t>
      </w:r>
      <w:proofErr w:type="gramEnd"/>
      <w:r w:rsidRPr="00E528BD">
        <w:rPr>
          <w:rFonts w:cs="Times New Roman"/>
          <w:sz w:val="28"/>
          <w:szCs w:val="28"/>
        </w:rPr>
        <w:t xml:space="preserve"> № 1, №1а к настоящему Решению.</w:t>
      </w:r>
    </w:p>
    <w:p w:rsidR="007803E8" w:rsidRPr="00E528BD" w:rsidRDefault="007803E8" w:rsidP="007803E8">
      <w:pPr>
        <w:pStyle w:val="21"/>
        <w:ind w:firstLine="709"/>
        <w:rPr>
          <w:rFonts w:cs="Times New Roman"/>
          <w:spacing w:val="-8"/>
          <w:sz w:val="28"/>
          <w:szCs w:val="28"/>
        </w:rPr>
      </w:pPr>
      <w:r w:rsidRPr="00E528BD">
        <w:rPr>
          <w:rFonts w:cs="Times New Roman"/>
          <w:spacing w:val="-8"/>
          <w:sz w:val="28"/>
          <w:szCs w:val="28"/>
        </w:rPr>
        <w:t xml:space="preserve">      </w:t>
      </w:r>
      <w:r w:rsidRPr="00E528BD">
        <w:rPr>
          <w:rFonts w:cs="Times New Roman"/>
          <w:i/>
          <w:iCs/>
          <w:spacing w:val="-8"/>
          <w:sz w:val="28"/>
          <w:szCs w:val="28"/>
        </w:rPr>
        <w:t xml:space="preserve">Статья 3. </w:t>
      </w:r>
      <w:r w:rsidRPr="00E528BD">
        <w:rPr>
          <w:rFonts w:cs="Times New Roman"/>
          <w:spacing w:val="-8"/>
          <w:sz w:val="28"/>
          <w:szCs w:val="28"/>
        </w:rPr>
        <w:tab/>
      </w:r>
    </w:p>
    <w:p w:rsidR="007803E8" w:rsidRPr="00E528BD" w:rsidRDefault="007803E8" w:rsidP="007803E8">
      <w:pPr>
        <w:tabs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           1. </w:t>
      </w:r>
      <w:proofErr w:type="gramStart"/>
      <w:r w:rsidRPr="00E528BD">
        <w:rPr>
          <w:rFonts w:cs="Times New Roman"/>
          <w:sz w:val="28"/>
          <w:szCs w:val="28"/>
        </w:rPr>
        <w:t>Предоставить право администрации в случае изменения в 2023 году и в плановом периоде 2024-2025 годов классификации доходов бюджетов Российской Федерации и (или) функций муниципальных органов исполнительной власти, а также находящихся в их ведении муниципальных учреждений, вносить соответствующие изменения в перечень закрепленных за ними кодов доходов бюджетной классификации   Российской Федерации или классификации источников финансирования дефицита бюджета на основании нормативно правового акта</w:t>
      </w:r>
      <w:proofErr w:type="gramEnd"/>
      <w:r w:rsidRPr="00E528BD">
        <w:rPr>
          <w:rFonts w:cs="Times New Roman"/>
          <w:sz w:val="28"/>
          <w:szCs w:val="28"/>
        </w:rPr>
        <w:t xml:space="preserve"> (муниципального правового акта) администрации сельского поселения.</w:t>
      </w: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       </w:t>
      </w:r>
      <w:r w:rsidRPr="00E528BD">
        <w:rPr>
          <w:rFonts w:cs="Times New Roman"/>
          <w:i/>
          <w:iCs/>
          <w:sz w:val="28"/>
          <w:szCs w:val="28"/>
        </w:rPr>
        <w:t xml:space="preserve">  Статья 4. 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1.Утвердить доходы бюджета </w:t>
      </w:r>
      <w:proofErr w:type="spellStart"/>
      <w:r w:rsidRPr="00E528BD">
        <w:rPr>
          <w:rFonts w:cs="Times New Roman"/>
          <w:sz w:val="28"/>
          <w:szCs w:val="28"/>
        </w:rPr>
        <w:t>Сумароковского</w:t>
      </w:r>
      <w:proofErr w:type="spellEnd"/>
      <w:r w:rsidRPr="00E528BD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E528BD">
        <w:rPr>
          <w:rFonts w:cs="Times New Roman"/>
          <w:sz w:val="28"/>
          <w:szCs w:val="28"/>
        </w:rPr>
        <w:t>Сусанинского</w:t>
      </w:r>
      <w:proofErr w:type="spellEnd"/>
      <w:r w:rsidRPr="00E528BD">
        <w:rPr>
          <w:rFonts w:cs="Times New Roman"/>
          <w:sz w:val="28"/>
          <w:szCs w:val="28"/>
        </w:rPr>
        <w:t xml:space="preserve"> муниципального района Костромской области на 2023 год и на плановый период 2024-2025 годов (объем поступления доходов по основным показателям)  согласно приложению №2, №2а к настоящему Решению.</w:t>
      </w: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i/>
          <w:iCs/>
          <w:sz w:val="28"/>
          <w:szCs w:val="28"/>
        </w:rPr>
        <w:t xml:space="preserve">         Статья 5.</w:t>
      </w:r>
    </w:p>
    <w:p w:rsidR="007803E8" w:rsidRPr="00E528BD" w:rsidRDefault="007803E8" w:rsidP="007803E8">
      <w:pPr>
        <w:tabs>
          <w:tab w:val="left" w:pos="567"/>
          <w:tab w:val="left" w:pos="1122"/>
        </w:tabs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pacing w:val="-4"/>
          <w:sz w:val="28"/>
          <w:szCs w:val="28"/>
        </w:rPr>
        <w:t xml:space="preserve">     1</w:t>
      </w:r>
      <w:r w:rsidRPr="00E528BD">
        <w:rPr>
          <w:rFonts w:cs="Times New Roman"/>
          <w:sz w:val="28"/>
          <w:szCs w:val="28"/>
        </w:rPr>
        <w:t xml:space="preserve">. </w:t>
      </w:r>
      <w:proofErr w:type="gramStart"/>
      <w:r w:rsidRPr="00E528BD">
        <w:rPr>
          <w:rFonts w:cs="Times New Roman"/>
          <w:sz w:val="28"/>
          <w:szCs w:val="28"/>
        </w:rPr>
        <w:t xml:space="preserve"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актами Российской Федерации, Костромской области, </w:t>
      </w:r>
      <w:proofErr w:type="spellStart"/>
      <w:r w:rsidRPr="00E528BD">
        <w:rPr>
          <w:rFonts w:cs="Times New Roman"/>
          <w:sz w:val="28"/>
          <w:szCs w:val="28"/>
        </w:rPr>
        <w:t>Сусанинского</w:t>
      </w:r>
      <w:proofErr w:type="spellEnd"/>
      <w:r w:rsidRPr="00E528BD">
        <w:rPr>
          <w:rFonts w:cs="Times New Roman"/>
          <w:sz w:val="28"/>
          <w:szCs w:val="28"/>
        </w:rPr>
        <w:t xml:space="preserve"> муниципального района  учитываются на лицевых счетах открытых в Управлении Федерального казначейства по Костромской области.</w:t>
      </w:r>
      <w:proofErr w:type="gramEnd"/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i/>
          <w:iCs/>
          <w:sz w:val="28"/>
          <w:szCs w:val="28"/>
        </w:rPr>
        <w:t>Статья 6.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1.Утвердить распределение бюджетных ассигнований по разделам, подразделам, целевым статьям, группам и подгруппам </w:t>
      </w:r>
      <w:proofErr w:type="gramStart"/>
      <w:r w:rsidRPr="00E528BD">
        <w:rPr>
          <w:rFonts w:cs="Times New Roman"/>
          <w:sz w:val="28"/>
          <w:szCs w:val="28"/>
        </w:rPr>
        <w:t>видов расходов классификации  расходов бюджета</w:t>
      </w:r>
      <w:proofErr w:type="gramEnd"/>
      <w:r w:rsidRPr="00E528BD">
        <w:rPr>
          <w:rFonts w:cs="Times New Roman"/>
          <w:sz w:val="28"/>
          <w:szCs w:val="28"/>
        </w:rPr>
        <w:t xml:space="preserve"> </w:t>
      </w:r>
      <w:proofErr w:type="spellStart"/>
      <w:r w:rsidRPr="00E528BD">
        <w:rPr>
          <w:rFonts w:cs="Times New Roman"/>
          <w:sz w:val="28"/>
          <w:szCs w:val="28"/>
        </w:rPr>
        <w:t>Сумароковского</w:t>
      </w:r>
      <w:proofErr w:type="spellEnd"/>
      <w:r w:rsidRPr="00E528BD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E528BD">
        <w:rPr>
          <w:rFonts w:cs="Times New Roman"/>
          <w:sz w:val="28"/>
          <w:szCs w:val="28"/>
        </w:rPr>
        <w:t>Сусанинского</w:t>
      </w:r>
      <w:proofErr w:type="spellEnd"/>
      <w:r w:rsidRPr="00E528BD">
        <w:rPr>
          <w:rFonts w:cs="Times New Roman"/>
          <w:sz w:val="28"/>
          <w:szCs w:val="28"/>
        </w:rPr>
        <w:t xml:space="preserve"> муниципального района Костромской области на 2023 год и на плановый период 2024-2025 годов согласно приложений №3,№3а к настоящему Решению.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iCs/>
          <w:sz w:val="28"/>
          <w:szCs w:val="28"/>
        </w:rPr>
        <w:t xml:space="preserve">          2</w:t>
      </w:r>
      <w:r w:rsidRPr="00E528BD">
        <w:rPr>
          <w:rFonts w:cs="Times New Roman"/>
          <w:sz w:val="28"/>
          <w:szCs w:val="28"/>
        </w:rPr>
        <w:t xml:space="preserve">.Утвердить ведомственную структуру расходов бюджета </w:t>
      </w:r>
      <w:proofErr w:type="spellStart"/>
      <w:r w:rsidRPr="00E528BD">
        <w:rPr>
          <w:rFonts w:cs="Times New Roman"/>
          <w:sz w:val="28"/>
          <w:szCs w:val="28"/>
        </w:rPr>
        <w:t>Сумароковского</w:t>
      </w:r>
      <w:proofErr w:type="spellEnd"/>
      <w:r w:rsidRPr="00E528BD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E528BD">
        <w:rPr>
          <w:rFonts w:cs="Times New Roman"/>
          <w:sz w:val="28"/>
          <w:szCs w:val="28"/>
        </w:rPr>
        <w:t>Сусанинского</w:t>
      </w:r>
      <w:proofErr w:type="spellEnd"/>
      <w:r w:rsidRPr="00E528BD">
        <w:rPr>
          <w:rFonts w:cs="Times New Roman"/>
          <w:sz w:val="28"/>
          <w:szCs w:val="28"/>
        </w:rPr>
        <w:t xml:space="preserve"> муниципального района Костромской области  на 2023 год и на плановый период 2024-2025 годов согласно приложению № 4, №4а к настоящему Решению.</w:t>
      </w:r>
    </w:p>
    <w:p w:rsidR="007803E8" w:rsidRPr="00E528BD" w:rsidRDefault="007803E8" w:rsidP="007803E8">
      <w:pPr>
        <w:pStyle w:val="a3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E528BD">
        <w:rPr>
          <w:rFonts w:cs="Times New Roman"/>
          <w:i/>
          <w:iCs/>
          <w:color w:val="000000"/>
          <w:sz w:val="28"/>
          <w:szCs w:val="28"/>
        </w:rPr>
        <w:t xml:space="preserve">Статья 7. </w:t>
      </w:r>
    </w:p>
    <w:p w:rsidR="007803E8" w:rsidRPr="00E528BD" w:rsidRDefault="007803E8" w:rsidP="007803E8">
      <w:pPr>
        <w:pStyle w:val="a3"/>
        <w:ind w:firstLine="709"/>
        <w:jc w:val="both"/>
        <w:rPr>
          <w:rFonts w:cs="Times New Roman"/>
          <w:color w:val="000000"/>
          <w:spacing w:val="-8"/>
          <w:sz w:val="28"/>
          <w:szCs w:val="28"/>
        </w:rPr>
      </w:pPr>
      <w:r w:rsidRPr="00E528BD">
        <w:rPr>
          <w:rFonts w:cs="Times New Roman"/>
          <w:color w:val="000000"/>
          <w:spacing w:val="-8"/>
          <w:sz w:val="28"/>
          <w:szCs w:val="28"/>
        </w:rPr>
        <w:tab/>
        <w:t xml:space="preserve">1.Утвердить следующий перечень расходов местного бюджета на 2023 год </w:t>
      </w:r>
      <w:r w:rsidRPr="00E528BD">
        <w:rPr>
          <w:rFonts w:cs="Times New Roman"/>
          <w:color w:val="auto"/>
          <w:sz w:val="28"/>
          <w:szCs w:val="28"/>
        </w:rPr>
        <w:t>и на плановый период 2024-2025 годов</w:t>
      </w:r>
      <w:r w:rsidRPr="00E528BD">
        <w:rPr>
          <w:rFonts w:cs="Times New Roman"/>
          <w:sz w:val="28"/>
          <w:szCs w:val="28"/>
        </w:rPr>
        <w:t xml:space="preserve"> </w:t>
      </w:r>
      <w:r w:rsidRPr="00E528BD">
        <w:rPr>
          <w:rFonts w:cs="Times New Roman"/>
          <w:color w:val="000000"/>
          <w:spacing w:val="-8"/>
          <w:sz w:val="28"/>
          <w:szCs w:val="28"/>
        </w:rPr>
        <w:t>подлежащих финансированию в первоочередном порядке:</w:t>
      </w:r>
    </w:p>
    <w:p w:rsidR="007803E8" w:rsidRPr="00E528BD" w:rsidRDefault="007803E8" w:rsidP="007803E8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color w:val="000000"/>
          <w:spacing w:val="-8"/>
          <w:sz w:val="28"/>
          <w:szCs w:val="28"/>
        </w:rPr>
      </w:pPr>
      <w:r w:rsidRPr="00E528BD">
        <w:rPr>
          <w:rFonts w:cs="Times New Roman"/>
          <w:color w:val="000000"/>
          <w:spacing w:val="-8"/>
          <w:sz w:val="28"/>
          <w:szCs w:val="28"/>
        </w:rPr>
        <w:t>заработная плата и начисления на нее;</w:t>
      </w:r>
    </w:p>
    <w:p w:rsidR="007803E8" w:rsidRPr="00E528BD" w:rsidRDefault="007803E8" w:rsidP="007803E8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color w:val="000000"/>
          <w:spacing w:val="-8"/>
          <w:sz w:val="28"/>
          <w:szCs w:val="28"/>
        </w:rPr>
      </w:pPr>
      <w:r w:rsidRPr="00E528BD">
        <w:rPr>
          <w:rFonts w:cs="Times New Roman"/>
          <w:color w:val="000000"/>
          <w:spacing w:val="-8"/>
          <w:sz w:val="28"/>
          <w:szCs w:val="28"/>
        </w:rPr>
        <w:t>доплата к пенсии;</w:t>
      </w:r>
    </w:p>
    <w:p w:rsidR="007803E8" w:rsidRPr="00E528BD" w:rsidRDefault="007803E8" w:rsidP="007803E8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color w:val="000000"/>
          <w:spacing w:val="-8"/>
          <w:sz w:val="28"/>
          <w:szCs w:val="28"/>
        </w:rPr>
      </w:pPr>
      <w:r w:rsidRPr="00E528BD">
        <w:rPr>
          <w:rFonts w:cs="Times New Roman"/>
          <w:color w:val="000000"/>
          <w:spacing w:val="-8"/>
          <w:sz w:val="28"/>
          <w:szCs w:val="28"/>
        </w:rPr>
        <w:t xml:space="preserve">расходы на </w:t>
      </w:r>
      <w:proofErr w:type="spellStart"/>
      <w:proofErr w:type="gramStart"/>
      <w:r w:rsidRPr="00E528BD">
        <w:rPr>
          <w:rFonts w:cs="Times New Roman"/>
          <w:color w:val="000000"/>
          <w:spacing w:val="-8"/>
          <w:sz w:val="28"/>
          <w:szCs w:val="28"/>
        </w:rPr>
        <w:t>топливно</w:t>
      </w:r>
      <w:proofErr w:type="spellEnd"/>
      <w:r w:rsidRPr="00E528BD">
        <w:rPr>
          <w:rFonts w:cs="Times New Roman"/>
          <w:color w:val="000000"/>
          <w:spacing w:val="-8"/>
          <w:sz w:val="28"/>
          <w:szCs w:val="28"/>
        </w:rPr>
        <w:t xml:space="preserve"> - энергетические</w:t>
      </w:r>
      <w:proofErr w:type="gramEnd"/>
      <w:r w:rsidRPr="00E528BD">
        <w:rPr>
          <w:rFonts w:cs="Times New Roman"/>
          <w:color w:val="000000"/>
          <w:spacing w:val="-8"/>
          <w:sz w:val="28"/>
          <w:szCs w:val="28"/>
        </w:rPr>
        <w:t xml:space="preserve"> ресурсы, в том числе тепловую и </w:t>
      </w:r>
      <w:r w:rsidRPr="00E528BD">
        <w:rPr>
          <w:rFonts w:cs="Times New Roman"/>
          <w:color w:val="000000"/>
          <w:spacing w:val="-8"/>
          <w:sz w:val="28"/>
          <w:szCs w:val="28"/>
        </w:rPr>
        <w:lastRenderedPageBreak/>
        <w:t>электрическую энергию;</w:t>
      </w:r>
    </w:p>
    <w:p w:rsidR="007803E8" w:rsidRPr="00E528BD" w:rsidRDefault="007803E8" w:rsidP="007803E8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color w:val="000000"/>
          <w:spacing w:val="-8"/>
          <w:sz w:val="28"/>
          <w:szCs w:val="28"/>
        </w:rPr>
      </w:pPr>
      <w:r w:rsidRPr="00E528BD">
        <w:rPr>
          <w:rFonts w:cs="Times New Roman"/>
          <w:color w:val="000000"/>
          <w:spacing w:val="-8"/>
          <w:sz w:val="28"/>
          <w:szCs w:val="28"/>
        </w:rPr>
        <w:t>расходы по обслуживанию и погашению муниципального долга;</w:t>
      </w: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i/>
          <w:iCs/>
          <w:sz w:val="28"/>
          <w:szCs w:val="28"/>
        </w:rPr>
        <w:t xml:space="preserve">Статья 8. </w:t>
      </w: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iCs/>
          <w:sz w:val="28"/>
          <w:szCs w:val="28"/>
        </w:rPr>
        <w:t xml:space="preserve">         1.</w:t>
      </w:r>
      <w:r w:rsidRPr="00E528BD">
        <w:rPr>
          <w:rFonts w:cs="Times New Roman"/>
          <w:sz w:val="28"/>
          <w:szCs w:val="28"/>
        </w:rPr>
        <w:t>Утвердить объем межбюджетных трансфертов, передаваемых бюджету</w:t>
      </w:r>
      <w:r w:rsidRPr="00E528B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E528BD">
        <w:rPr>
          <w:rFonts w:cs="Times New Roman"/>
          <w:sz w:val="28"/>
          <w:szCs w:val="28"/>
        </w:rPr>
        <w:t>Сусанинского</w:t>
      </w:r>
      <w:proofErr w:type="spellEnd"/>
      <w:r w:rsidRPr="00E528BD">
        <w:rPr>
          <w:rFonts w:cs="Times New Roman"/>
          <w:sz w:val="28"/>
          <w:szCs w:val="28"/>
        </w:rPr>
        <w:t xml:space="preserve"> муниципального района на 2023 год и на плановый период 2024-2025 годов в сумме 815721 рублей согласно приложению №5,№5а к настоящему Решению.</w:t>
      </w: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spacing w:val="-8"/>
          <w:sz w:val="28"/>
          <w:szCs w:val="28"/>
        </w:rPr>
        <w:tab/>
      </w:r>
      <w:r w:rsidRPr="00E528BD">
        <w:rPr>
          <w:rFonts w:cs="Times New Roman"/>
          <w:i/>
          <w:iCs/>
          <w:sz w:val="28"/>
          <w:szCs w:val="28"/>
        </w:rPr>
        <w:t xml:space="preserve">Статья 9. </w:t>
      </w:r>
    </w:p>
    <w:p w:rsidR="007803E8" w:rsidRPr="00E528BD" w:rsidRDefault="007803E8" w:rsidP="007803E8">
      <w:pPr>
        <w:ind w:firstLine="709"/>
        <w:jc w:val="both"/>
        <w:rPr>
          <w:rFonts w:cs="Times New Roman"/>
          <w:iCs/>
          <w:sz w:val="28"/>
          <w:szCs w:val="28"/>
        </w:rPr>
      </w:pPr>
      <w:r w:rsidRPr="00E528BD">
        <w:rPr>
          <w:rFonts w:cs="Times New Roman"/>
          <w:iCs/>
          <w:sz w:val="28"/>
          <w:szCs w:val="28"/>
        </w:rPr>
        <w:t xml:space="preserve">          1.Утвердить объем бюджетных ассигнований дорожного фонда сельского поселения </w:t>
      </w:r>
    </w:p>
    <w:p w:rsidR="007803E8" w:rsidRPr="00E528BD" w:rsidRDefault="007803E8" w:rsidP="007803E8">
      <w:pPr>
        <w:ind w:firstLine="709"/>
        <w:jc w:val="both"/>
        <w:rPr>
          <w:rFonts w:cs="Times New Roman"/>
          <w:iCs/>
          <w:sz w:val="28"/>
          <w:szCs w:val="28"/>
        </w:rPr>
      </w:pPr>
      <w:r w:rsidRPr="00E528BD">
        <w:rPr>
          <w:rFonts w:cs="Times New Roman"/>
          <w:iCs/>
          <w:sz w:val="28"/>
          <w:szCs w:val="28"/>
        </w:rPr>
        <w:t>на 2023 год -236970 рублей</w:t>
      </w:r>
    </w:p>
    <w:p w:rsidR="007803E8" w:rsidRPr="00E528BD" w:rsidRDefault="007803E8" w:rsidP="007803E8">
      <w:pPr>
        <w:ind w:firstLine="709"/>
        <w:jc w:val="both"/>
        <w:rPr>
          <w:rFonts w:cs="Times New Roman"/>
          <w:iCs/>
          <w:sz w:val="28"/>
          <w:szCs w:val="28"/>
        </w:rPr>
      </w:pPr>
      <w:r w:rsidRPr="00E528BD">
        <w:rPr>
          <w:rFonts w:cs="Times New Roman"/>
          <w:iCs/>
          <w:sz w:val="28"/>
          <w:szCs w:val="28"/>
        </w:rPr>
        <w:t>на 2024 год -253920 рублей</w:t>
      </w:r>
    </w:p>
    <w:p w:rsidR="007803E8" w:rsidRPr="00E528BD" w:rsidRDefault="007803E8" w:rsidP="007803E8">
      <w:pPr>
        <w:ind w:firstLine="709"/>
        <w:jc w:val="both"/>
        <w:rPr>
          <w:rFonts w:cs="Times New Roman"/>
          <w:iCs/>
          <w:sz w:val="28"/>
          <w:szCs w:val="28"/>
        </w:rPr>
      </w:pPr>
      <w:r w:rsidRPr="00E528BD">
        <w:rPr>
          <w:rFonts w:cs="Times New Roman"/>
          <w:iCs/>
          <w:sz w:val="28"/>
          <w:szCs w:val="28"/>
        </w:rPr>
        <w:t>на 2025 год -280020 рублей</w:t>
      </w: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i/>
          <w:iCs/>
          <w:sz w:val="28"/>
          <w:szCs w:val="28"/>
        </w:rPr>
        <w:t xml:space="preserve">        Статья 10.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1.Установить верхний предел муниципального долга поселения по состоянию на 1 января 2023 года и на плановый период 2024-2025 годов в сумме </w:t>
      </w:r>
      <w:r w:rsidRPr="00E528BD">
        <w:rPr>
          <w:rFonts w:cs="Times New Roman"/>
          <w:bCs/>
          <w:sz w:val="28"/>
          <w:szCs w:val="28"/>
        </w:rPr>
        <w:t>0</w:t>
      </w:r>
      <w:r w:rsidRPr="00E528BD">
        <w:rPr>
          <w:rFonts w:cs="Times New Roman"/>
          <w:b/>
          <w:sz w:val="28"/>
          <w:szCs w:val="28"/>
        </w:rPr>
        <w:t xml:space="preserve"> </w:t>
      </w:r>
      <w:r w:rsidRPr="00E528BD">
        <w:rPr>
          <w:rFonts w:cs="Times New Roman"/>
          <w:sz w:val="28"/>
          <w:szCs w:val="28"/>
        </w:rPr>
        <w:t>рублей, в том числе по муниципальным гарантиям в сумме 0 рублей.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2. Установить предельный объем муниципального долга Сумароковского сельского поселения на 2023 год в размере 0 рублей.</w:t>
      </w: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i/>
          <w:iCs/>
          <w:sz w:val="28"/>
          <w:szCs w:val="28"/>
        </w:rPr>
        <w:t xml:space="preserve">Статья 11. 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1.Установить в 2023 году и на плановый период 2024-2025 годов объем расходов на обслуживание муниципального долга поселения в размере 0 рублей.</w:t>
      </w: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         </w:t>
      </w:r>
      <w:r w:rsidRPr="00E528BD">
        <w:rPr>
          <w:rFonts w:cs="Times New Roman"/>
          <w:i/>
          <w:iCs/>
          <w:sz w:val="28"/>
          <w:szCs w:val="28"/>
        </w:rPr>
        <w:t>Статья 12.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1.Установить, что в 2023 году и в плановом периоде 2024-2025 годов муниципальных гарантий предоставлять не планируется.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2. Утвердить программу муниципальных внутренних заимствований </w:t>
      </w:r>
      <w:proofErr w:type="spellStart"/>
      <w:r w:rsidRPr="00E528BD">
        <w:rPr>
          <w:rFonts w:cs="Times New Roman"/>
          <w:sz w:val="28"/>
          <w:szCs w:val="28"/>
        </w:rPr>
        <w:t>Сумароковского</w:t>
      </w:r>
      <w:proofErr w:type="spellEnd"/>
      <w:r w:rsidRPr="00E528BD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E528BD">
        <w:rPr>
          <w:rFonts w:cs="Times New Roman"/>
          <w:sz w:val="28"/>
          <w:szCs w:val="28"/>
        </w:rPr>
        <w:t>Сусанинского</w:t>
      </w:r>
      <w:proofErr w:type="spellEnd"/>
      <w:r w:rsidRPr="00E528BD">
        <w:rPr>
          <w:rFonts w:cs="Times New Roman"/>
          <w:sz w:val="28"/>
          <w:szCs w:val="28"/>
        </w:rPr>
        <w:t xml:space="preserve"> муниципального района Костромской области на 2023 год и на плановый период 2024-2025 годов согласно приложению №6,№6а к настоящему решению.</w:t>
      </w: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</w:t>
      </w:r>
      <w:r w:rsidRPr="00E528BD">
        <w:rPr>
          <w:rFonts w:cs="Times New Roman"/>
          <w:i/>
          <w:iCs/>
          <w:sz w:val="28"/>
          <w:szCs w:val="28"/>
        </w:rPr>
        <w:t>Статья 13.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1.Утвердить общий объем бюджетных ассигнований направленных на исполнение публичных нормативных обязательств в местном бюджете на 2023 год и на плановый период 2024-2025 годов в сумме 12000 рублей.</w:t>
      </w: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</w:t>
      </w:r>
      <w:r w:rsidRPr="00E528BD">
        <w:rPr>
          <w:rFonts w:cs="Times New Roman"/>
          <w:i/>
          <w:iCs/>
          <w:sz w:val="28"/>
          <w:szCs w:val="28"/>
        </w:rPr>
        <w:t xml:space="preserve">Статья 14. 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1.Органы местного самоуправления поселения не вправе принимать решений, приводящих к увеличению в 2023 году и на плановый период 2024-2025 годов численности муниципальных служащих поселения, работников бюджетной сферы, а также расходов на их содержание, за исключением случаев, связанных с изменением состава и (или) функций органов местного самоуправления поселения. 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2. Увеличить (проиндексировать) с 01 октября 2023 года в 1,055 раза размер ежемесячного денежного вознаграждения лиц, замещающих муниципальные должности администрации Сумароковского сельского поселения, и окладов  месячного денежного содержания муниципальных служащих, а также месячных должностных окладов работников органов местного самоуправления, замещающих должности.      </w:t>
      </w: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i/>
          <w:iCs/>
          <w:sz w:val="28"/>
          <w:szCs w:val="28"/>
        </w:rPr>
        <w:lastRenderedPageBreak/>
        <w:t>Статья 15.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1.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счете, финансового органа муниципального образования, открытом в Управлении Федерального казначейства по Костромской области  и ведутся в Порядке, утвержденном Приказом Федерального казначейства от 29.12.2012 № 24н.  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2. Учет операций по исполнению местного бюджета на едином счете бюджета возлагается на финансовый орган сельского поселения на основе соглашений с использованием лицевых счетов получателей средств местного бюджета. 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3. Установить, что получатели средств местного бюджета при заключении договоров (муниципальных контрактов) на постановку товаров (выполнение работ, оказание услуг), подлежащих оплате за счет средств местного бюджета, вправе предусмотреть авансовые платежи: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528BD">
        <w:rPr>
          <w:rFonts w:cs="Times New Roman"/>
          <w:sz w:val="28"/>
          <w:szCs w:val="28"/>
        </w:rPr>
        <w:t>-в размере 100 процентов суммы договора по договорам о предоставлении услуг связи, о подписке на печатные издания и об их приобретении, горюче-смазочных материалов, путевок на санаторно-курортное лечение, об обучении на курсах повышения квалификации и профессиональной переподготовке, по договорам обязательного страхования гражданской ответственности владельцев транспортных средств, по договорам об оказании услуг общественными объединениями;</w:t>
      </w:r>
      <w:proofErr w:type="gramEnd"/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     -в размере 30 процентов суммы договора, если иное не предусмотрено действующим законодательством, по остальным договорам (контрактам).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          4. Предоставить право администрации Сумароковского </w:t>
      </w:r>
      <w:proofErr w:type="gramStart"/>
      <w:r w:rsidRPr="00E528BD">
        <w:rPr>
          <w:rFonts w:cs="Times New Roman"/>
          <w:sz w:val="28"/>
          <w:szCs w:val="28"/>
        </w:rPr>
        <w:t>сельского</w:t>
      </w:r>
      <w:proofErr w:type="gramEnd"/>
      <w:r w:rsidRPr="00E528BD">
        <w:rPr>
          <w:rFonts w:cs="Times New Roman"/>
          <w:sz w:val="28"/>
          <w:szCs w:val="28"/>
        </w:rPr>
        <w:t xml:space="preserve"> </w:t>
      </w:r>
      <w:proofErr w:type="gramStart"/>
      <w:r w:rsidRPr="00E528BD">
        <w:rPr>
          <w:rFonts w:cs="Times New Roman"/>
          <w:sz w:val="28"/>
          <w:szCs w:val="28"/>
        </w:rPr>
        <w:t>поселения в случае изменения в 2023 году и на плановый период 2024 – 2025 годов классификации доходов бюджетов Российской Федерации и (или) функций муниципальных органов исполнительной власти, а также находящихся в их  ведении муниципальных учреждений, вносить соответствующие изменения в перечень закрепленных за ними кодов доходов бюджетной классификации Российской Федерации  или классификации источников финансирования  дефицита бюджета на основании нормативно правового акта (муниципального</w:t>
      </w:r>
      <w:proofErr w:type="gramEnd"/>
      <w:r w:rsidRPr="00E528BD">
        <w:rPr>
          <w:rFonts w:cs="Times New Roman"/>
          <w:sz w:val="28"/>
          <w:szCs w:val="28"/>
        </w:rPr>
        <w:t xml:space="preserve"> правового акта) администрации Сумароковского сельского поселения.  Также предоставить  право финансовому отделу администрации поселения установить  сроки доведения лимитов бюджетных обязательств на 2023 год и на плановый период 2024 – 2025 годов до главных распорядителей средств местного бюджета.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</w:t>
      </w:r>
    </w:p>
    <w:p w:rsidR="007803E8" w:rsidRPr="00E528BD" w:rsidRDefault="007803E8" w:rsidP="007803E8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E528BD">
        <w:rPr>
          <w:rFonts w:cs="Times New Roman"/>
          <w:i/>
          <w:iCs/>
          <w:sz w:val="28"/>
          <w:szCs w:val="28"/>
        </w:rPr>
        <w:t>Статья 16.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>1.Настоящее Решение вступает в силу с момента подписания и опубликования в информационном  бюллетене «Сельские Вести» и вступает в силу с 1 января 2023г.</w:t>
      </w: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             Глава Сумароковского сельского поселения</w:t>
      </w:r>
    </w:p>
    <w:p w:rsidR="007803E8" w:rsidRPr="00E528BD" w:rsidRDefault="007803E8" w:rsidP="007803E8">
      <w:pPr>
        <w:ind w:firstLine="709"/>
        <w:jc w:val="both"/>
        <w:rPr>
          <w:rFonts w:cs="Times New Roman"/>
          <w:b/>
          <w:bCs/>
          <w:spacing w:val="-3"/>
          <w:sz w:val="28"/>
          <w:szCs w:val="28"/>
        </w:rPr>
      </w:pPr>
      <w:r w:rsidRPr="00E528BD">
        <w:rPr>
          <w:rFonts w:cs="Times New Roman"/>
          <w:sz w:val="28"/>
          <w:szCs w:val="28"/>
        </w:rPr>
        <w:t xml:space="preserve">               Председатель Совета депутатов                               Н.А.Ершов</w:t>
      </w:r>
    </w:p>
    <w:p w:rsidR="00D700B2" w:rsidRPr="00E528BD" w:rsidRDefault="00D700B2" w:rsidP="007803E8">
      <w:pPr>
        <w:ind w:firstLine="709"/>
        <w:jc w:val="both"/>
        <w:rPr>
          <w:rFonts w:cs="Times New Roman"/>
          <w:sz w:val="28"/>
          <w:szCs w:val="28"/>
        </w:rPr>
      </w:pP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</w:p>
    <w:p w:rsidR="007803E8" w:rsidRPr="00E528BD" w:rsidRDefault="007803E8" w:rsidP="007803E8">
      <w:pPr>
        <w:ind w:firstLine="709"/>
        <w:jc w:val="both"/>
        <w:rPr>
          <w:rFonts w:cs="Times New Roman"/>
          <w:sz w:val="28"/>
          <w:szCs w:val="28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488" w:type="dxa"/>
        <w:tblInd w:w="93" w:type="dxa"/>
        <w:tblLayout w:type="fixed"/>
        <w:tblLook w:val="04A0"/>
      </w:tblPr>
      <w:tblGrid>
        <w:gridCol w:w="3021"/>
        <w:gridCol w:w="2097"/>
        <w:gridCol w:w="1527"/>
        <w:gridCol w:w="1703"/>
        <w:gridCol w:w="1560"/>
        <w:gridCol w:w="580"/>
      </w:tblGrid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Приложение №1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 Решению Совета депутатов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  35  от  15  декабря  2022 года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«о  бюджете Сумароковского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Костромской области на 2023 год и </w:t>
            </w: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 плановый  период 2024-2025гг.</w:t>
            </w: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05"/>
        </w:trPr>
        <w:tc>
          <w:tcPr>
            <w:tcW w:w="8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Источники финансирования дефицита бюджета Сумароковского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80"/>
        </w:trPr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Костромской области на 2023 год.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20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Сумма (руб.)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75000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5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93801000000000000000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75000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93801050000000000000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75000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Увеличение остатков  средств бюджетов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93801050000000000500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-4756911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93801050200000000500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-4756911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93801050201000000510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-4756911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93801050201100000510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-4756911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Уменьшение остатков  средств бюджетов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93801050000000000600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4831911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Уменьшение  прочих остатков  средств бюджетов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93801050200000000600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4831911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Уменьшение  прочих остатков денежных средств бюджетов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93801050201000000610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4831911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93801050201100000610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4831911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Приложение №1а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 Решению Совета депутатов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  35  от  15  декабря  2022 года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«о бюджете Сумароковского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сельского 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Костромской области на 2023 год и </w:t>
            </w: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 плановый  период 2024-2025гг.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8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Источники финансирования дефицита бюджета Сумароковского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05"/>
        </w:trPr>
        <w:tc>
          <w:tcPr>
            <w:tcW w:w="9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Костромской области  на плановый период 2024-2025 годов.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32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Плановый период, сумма (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4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2024г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2025г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82000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88000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0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93801000000000000000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82000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88000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93801050000000000000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82000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88000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7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Увеличение остатков  средств бюджетов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93801050000000000500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-4922471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-5295171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93801050200000000500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-4922471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-5295171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93801050201000000510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-4922471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-5295171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93801050201100000510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-4922471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-5295171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73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Уменьшение остатков  средств бюджетов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93801050000000000600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5004471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5383171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Уменьшение  прочих остатков  средств бюджетов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93801050200000000600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5004471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5383171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Уменьшение  прочих остатков денежных средств бюджетов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93801050201000000610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5004471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5383171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2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93801050201100000610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5004471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5383171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Приложение №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 Решению Совета депутатов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  35 от  15 декабря  2022 года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«о бюджете Сумароковского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сельского 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Костромской области на 2023 год и   </w:t>
            </w: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 плановый  период 2024-2025гг.</w:t>
            </w: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Доходы бюджета Сумароковского сельского поселения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Костромской области на 2023 год.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(Объем поступления доходов по основным показателям).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11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Коды бюджетной классификации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Наименование кодов экономической классификации доходов  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Сумма (руб.)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05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10000000000000000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1887970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10100000000000000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1015000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10102000000000110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1015000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600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10102010010000110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1015000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1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10300000000000000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НАЛОГИ НА ТОВАРЫ (РАБОТЫ, УСЛУГИ), РЕАЛИЗУЕМЫЕ НА ТЕРРИТОРИИ  </w:t>
            </w: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РФ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236970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2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10302000010000110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236970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10302230010000110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112240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9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10302240010000110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780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10302250010000110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138750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10302260010000110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-14800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70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10500000000000000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68000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75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10501000000000110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Налог, взимаемый в связи с применением упрощенной системы налогообложения.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200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10501011010000110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Налог, взимаемый с налогоплательщиков, выбравших в качестве налогообложения доходы.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800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10501020010000110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уменьшенные на величину расходов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8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10501021010000110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Налог, взимаемый с налогоплательщиков, выбравших в качестве налогообложения доходы, уменьшенные на величину расходов.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10503000010000110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Единый сельскохозяйственный налог.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10503010010000110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Единый сельскохозяйственный налог.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10600000000000000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539000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10601000000000110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59000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100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10601030100000110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59000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10606000000000110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480000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10606030000000110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5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10606033100000110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 сельских поселений.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10606040000000110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800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10606043100000110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70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10800000000000000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8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10804000000000110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РФ.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0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10804020011000110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74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11100000000000000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18000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675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11109000000000120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 и прав, находящегося в государственной собственности  (за исключением имущества муниципальных бюджетных и  автономных учреждений, а также имущества   муниципальных унитарных  предприятий, в том числе казенных).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215"/>
        </w:trPr>
        <w:tc>
          <w:tcPr>
            <w:tcW w:w="3021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11109040000000120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бюджетных и  автономных учреждений, а также имущества государственных и  муниципальных  предприятий, в том числе казенных).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140"/>
        </w:trPr>
        <w:tc>
          <w:tcPr>
            <w:tcW w:w="3021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11300000000000000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Доходы от оказания платных услуг (работ) и компенсационных затрат государства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11301000000000130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11301990000000130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5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11301995100000130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доходов: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1887970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20000000000000000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2868941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1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20200000000000000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1428413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20210000000000150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Дотация бюджетам бюджетной системы РФ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1265213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8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20215001100000150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547000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8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20216001100000150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718213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44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20220000000000 150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40500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20229999000000150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40500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20229999100000150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40500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855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20230000000000 150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122700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20230000000000150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121000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100"/>
        </w:trPr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20235118100000150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121000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500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20230024100000150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20240000000000150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20240014000000150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14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20400000000000000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 от негосударственных организаций.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1440528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5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20405000100000180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Безвозмездные поступления от негосударственных организаций в бюджеты сельских поселений.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1440528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4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20405020100000180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</w:t>
            </w: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сельских поселений.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1440528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4756911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Приложение № 2а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 Решению Совета депутатов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  35  от  15  декабря  2022 года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«о бюджете Сумароковского </w:t>
            </w:r>
            <w:proofErr w:type="gram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Костромской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на 2023 год и </w:t>
            </w:r>
            <w:proofErr w:type="gram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плановый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период 2024-2025 годов»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8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Доходы бюджета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Сумароковского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8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Костромской области  на плановый период  2024-2025 годов.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8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(Объем поступления доходов по основным показателям).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B152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  <w:bookmarkEnd w:id="0"/>
          </w:p>
        </w:tc>
        <w:tc>
          <w:tcPr>
            <w:tcW w:w="2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кодов экономической классификации доходов  </w:t>
            </w:r>
          </w:p>
        </w:tc>
        <w:tc>
          <w:tcPr>
            <w:tcW w:w="32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30"/>
        </w:trPr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3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870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10000000000000000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1952020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1977520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8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10100000000000000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1017000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1020000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10102000000000110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1017000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1020000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600"/>
        </w:trPr>
        <w:tc>
          <w:tcPr>
            <w:tcW w:w="3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10102010010000110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1017000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1020000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1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10300000000000000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НАЛОГИ НА ТОВАРЫ (РАБОТЫ, УСЛУГИ), РЕАЛИЗУЕМЫЕ НА ТЕРРИТОРИИ  РФ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253920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280020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2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10302000010000110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253920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280020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10302230010000110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121140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133920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9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10302240010000110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10302250010000110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147820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161700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10302260010000110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-15870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-16490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70"/>
        </w:trPr>
        <w:tc>
          <w:tcPr>
            <w:tcW w:w="3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10500000000000000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109000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109000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10501000000000110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Налог, взимаемый в связи с применением упрощенной системы налогообложения.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10501011010000110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Налог, взимаемый с налогоплательщиков, выбравших в качестве налогообложения доходы.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8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10501020010000110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8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10501021010000110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Налог, взимаемый с налогоплательщиков, выбравших в качестве налогообложения доходы, уменьшенные на величину расходов.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15"/>
        </w:trPr>
        <w:tc>
          <w:tcPr>
            <w:tcW w:w="3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10503000010000110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Единый сельскохозяйственный налог.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10503010010000110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Единый сельскохозяйственный налог.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90000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9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10600000000000000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539100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535500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10601000000000110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59100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55500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1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10601030100000110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59100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55500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10606000000000110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480000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480000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30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10606030000000110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5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10606033100000110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 сельских поселений.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400000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3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10606040000000110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80000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8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10606043100000110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80000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8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10800000000000000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100"/>
        </w:trPr>
        <w:tc>
          <w:tcPr>
            <w:tcW w:w="3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10804000000000110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РФ.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1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10804020011000110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995"/>
        </w:trPr>
        <w:tc>
          <w:tcPr>
            <w:tcW w:w="3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11100000000000000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17000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17000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9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11109000000000120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 и прав, находящегося в государственной собственности  (за исключением имущества муниципальных бюджетных и  автономных учреждений, а также имущества   муниципальных унитарных  предприятий, в том числе казенных).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11109040000000120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бюджетных и  автономных учреждений, а также имущества государственных и  муниципальных  предприятий, в том числе казенных).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11109045100000120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поселения (за исключением имущества муниципальных бюджетных и автономных учреждений, а </w:t>
            </w: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также имущества муниципальных унитарных предприятий, в том числе казенных).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17000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1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11300000000000000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Доходы от оказания платных услуг (работ) и компенсационных затрат государства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11301000000000130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3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11301990000000130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5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11301995100000130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30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1952020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1977520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8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20000000000000000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2970451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3317651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15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20200000000000000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1339013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1368513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20210000000000150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Дотация бюджетам бюджетной системы РФ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1162213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1187213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8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20215001100000150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444000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469000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815"/>
        </w:trPr>
        <w:tc>
          <w:tcPr>
            <w:tcW w:w="3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20216001100000150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718213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718213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4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20220000000000 150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48600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48600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20229999000000150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48600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48600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15"/>
        </w:trPr>
        <w:tc>
          <w:tcPr>
            <w:tcW w:w="3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20229999100000150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48600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48600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8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20230000000000 150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128200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132700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3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20230000000000150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128200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132700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1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20235118100000150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126500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500"/>
        </w:trPr>
        <w:tc>
          <w:tcPr>
            <w:tcW w:w="3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20230024100000150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20240000000000150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20240014000000150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1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20400000000000000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 от негосударственных организаций.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1631438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1949138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5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20405000100000150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Безвозмездные поступления от негосударственных организаций в бюджеты сельских поселений.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1631438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1949138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41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20405020100000150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поселений.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1631438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1949138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4922471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5295171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701"/>
        <w:gridCol w:w="891"/>
        <w:gridCol w:w="850"/>
        <w:gridCol w:w="1235"/>
        <w:gridCol w:w="993"/>
        <w:gridCol w:w="1407"/>
        <w:gridCol w:w="1144"/>
      </w:tblGrid>
      <w:tr w:rsidR="007803E8" w:rsidRPr="007803E8" w:rsidTr="007803E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Приложение № 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 Решению Совета депутатов</w:t>
            </w:r>
          </w:p>
        </w:tc>
      </w:tr>
      <w:tr w:rsidR="007803E8" w:rsidRPr="007803E8" w:rsidTr="007803E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  35  от  15  декабря  2022 года</w:t>
            </w:r>
          </w:p>
        </w:tc>
      </w:tr>
      <w:tr w:rsidR="007803E8" w:rsidRPr="007803E8" w:rsidTr="007803E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«о бюджете Сумароковского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</w:p>
        </w:tc>
      </w:tr>
      <w:tr w:rsidR="007803E8" w:rsidRPr="007803E8" w:rsidTr="007803E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муниципального района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Костромской области на 2023 год и   </w:t>
            </w:r>
          </w:p>
        </w:tc>
      </w:tr>
      <w:tr w:rsidR="007803E8" w:rsidRPr="007803E8" w:rsidTr="007803E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 плановый  период 2024-2025гг.</w:t>
            </w:r>
          </w:p>
        </w:tc>
      </w:tr>
      <w:tr w:rsidR="007803E8" w:rsidRPr="007803E8" w:rsidTr="007803E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Объем и распределение бюджетных ассигнований по разделам, подразделам, целевым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статьям, группам и подгруппам </w:t>
            </w:r>
            <w:proofErr w:type="gramStart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Сумароковского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Костромской области на 2023 год.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7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4 831 911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3 230 420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1 288 000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Центральный аппарат исполнительных органов муниципальной  власти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1 288 000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1 263 000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1 263 000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1 263 000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по обеспечению функций муниципальных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23 300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6 300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6 300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районов, городских округов, городских и сельских поселений на 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0120072090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0120072090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0120072090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муниципальных органов Администрации </w:t>
            </w: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Костромской области, не отнесенные к другим направлениям расходов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0290099990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0290099990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0290099990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1 937 420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1 937 420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9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1 615 000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1 615 000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320 420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320 420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101400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121 000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Центральный аппарат исполнительных органов муниципальной власти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121 000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субвенций федерального бюджета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121 000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121 000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84 369,60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36 630,40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36 630,40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236 970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236 970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236 970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236 970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236 970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236 970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415 800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Поддержка жилищного хозяйства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9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316 200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316 200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246 000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246 000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246 000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29 700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29 700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29 700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60000S2250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40 500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40 500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40 500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83 600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76 000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76 000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76 000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76 000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7 600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9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lastRenderedPageBreak/>
              <w:t>Социальная помощь, включая расходы, связанные с исполнением  публично нормативных обязательств,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815 721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815 721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Межбюджетные трансферты в бюджет </w:t>
            </w:r>
            <w:proofErr w:type="spellStart"/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муниципального района из бюджетов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815 721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3E8" w:rsidRPr="007803E8" w:rsidTr="007803E8">
        <w:trPr>
          <w:trHeight w:val="20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Иные межбюджетные трансферты из бюджета поселения в бюджет </w:t>
            </w:r>
            <w:proofErr w:type="spellStart"/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муниципального района по передаче полномочий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4070076010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815 721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4 831 911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3E8" w:rsidRPr="007803E8" w:rsidTr="007803E8">
        <w:trPr>
          <w:trHeight w:val="24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3E8" w:rsidRPr="007803E8" w:rsidTr="007803E8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35"/>
        </w:trPr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Приложения  № 3а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 Решению Совета депутатов</w:t>
            </w:r>
          </w:p>
        </w:tc>
      </w:tr>
      <w:tr w:rsidR="007803E8" w:rsidRPr="007803E8" w:rsidTr="007803E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  35  от  15  декабря  2022 года</w:t>
            </w:r>
          </w:p>
        </w:tc>
      </w:tr>
      <w:tr w:rsidR="007803E8" w:rsidRPr="007803E8" w:rsidTr="007803E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«о бюджете Сумароковского </w:t>
            </w:r>
          </w:p>
        </w:tc>
      </w:tr>
      <w:tr w:rsidR="007803E8" w:rsidRPr="007803E8" w:rsidTr="007803E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сельского 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</w:p>
        </w:tc>
      </w:tr>
      <w:tr w:rsidR="007803E8" w:rsidRPr="007803E8" w:rsidTr="007803E8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муниципального района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Костромской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на 2023 год и </w:t>
            </w:r>
            <w:proofErr w:type="gram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плановый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период 2024-2025 годов»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1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и распределение бюджетных ассигнований по разделам, подразделам, целевым статьям, </w:t>
            </w:r>
          </w:p>
        </w:tc>
      </w:tr>
      <w:tr w:rsidR="007803E8" w:rsidRPr="007803E8" w:rsidTr="007803E8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 </w:t>
            </w:r>
            <w:proofErr w:type="gramStart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Сумароковского сельского</w:t>
            </w:r>
          </w:p>
        </w:tc>
      </w:tr>
      <w:tr w:rsidR="007803E8" w:rsidRPr="007803E8" w:rsidTr="007803E8">
        <w:trPr>
          <w:trHeight w:val="330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Костромской области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405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плановый период 2024-2025 годов.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803E8" w:rsidRPr="007803E8" w:rsidTr="007803E8">
        <w:trPr>
          <w:trHeight w:val="69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период, сумма (</w:t>
            </w: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803E8" w:rsidRPr="007803E8" w:rsidTr="007803E8">
        <w:trPr>
          <w:trHeight w:val="52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7803E8" w:rsidRPr="007803E8" w:rsidTr="007803E8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4883471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5122171</w:t>
            </w:r>
          </w:p>
        </w:tc>
      </w:tr>
      <w:tr w:rsidR="007803E8" w:rsidRPr="007803E8" w:rsidTr="007803E8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3292730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3489130</w:t>
            </w:r>
          </w:p>
        </w:tc>
      </w:tr>
      <w:tr w:rsidR="007803E8" w:rsidRPr="007803E8" w:rsidTr="007803E8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1279440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1379440</w:t>
            </w:r>
          </w:p>
        </w:tc>
      </w:tr>
      <w:tr w:rsidR="007803E8" w:rsidRPr="007803E8" w:rsidTr="007803E8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Центральный аппарат исполнительных органов муниципальной  власти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1279440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1379440</w:t>
            </w:r>
          </w:p>
        </w:tc>
      </w:tr>
      <w:tr w:rsidR="007803E8" w:rsidRPr="007803E8" w:rsidTr="007803E8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1255740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1355740</w:t>
            </w:r>
          </w:p>
        </w:tc>
      </w:tr>
      <w:tr w:rsidR="007803E8" w:rsidRPr="007803E8" w:rsidTr="007803E8">
        <w:trPr>
          <w:trHeight w:val="30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1255740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1355740</w:t>
            </w:r>
          </w:p>
        </w:tc>
      </w:tr>
      <w:tr w:rsidR="007803E8" w:rsidRPr="007803E8" w:rsidTr="007803E8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1255740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1355740</w:t>
            </w:r>
          </w:p>
        </w:tc>
      </w:tr>
      <w:tr w:rsidR="007803E8" w:rsidRPr="007803E8" w:rsidTr="007803E8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по обеспечению функций муниципальных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22000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22000</w:t>
            </w:r>
          </w:p>
        </w:tc>
      </w:tr>
      <w:tr w:rsidR="007803E8" w:rsidRPr="007803E8" w:rsidTr="007803E8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</w:tr>
      <w:tr w:rsidR="007803E8" w:rsidRPr="007803E8" w:rsidTr="007803E8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</w:tr>
      <w:tr w:rsidR="007803E8" w:rsidRPr="007803E8" w:rsidTr="007803E8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</w:tr>
      <w:tr w:rsidR="007803E8" w:rsidRPr="007803E8" w:rsidTr="007803E8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</w:tr>
      <w:tr w:rsidR="007803E8" w:rsidRPr="007803E8" w:rsidTr="007803E8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субвенций областного бюджета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0120072090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1 700  </w:t>
            </w:r>
          </w:p>
        </w:tc>
      </w:tr>
      <w:tr w:rsidR="007803E8" w:rsidRPr="007803E8" w:rsidTr="007803E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0120072090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1 700  </w:t>
            </w:r>
          </w:p>
        </w:tc>
      </w:tr>
      <w:tr w:rsidR="007803E8" w:rsidRPr="007803E8" w:rsidTr="007803E8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0120072090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1 700  </w:t>
            </w:r>
          </w:p>
        </w:tc>
      </w:tr>
      <w:tr w:rsidR="007803E8" w:rsidRPr="007803E8" w:rsidTr="007803E8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7803E8" w:rsidRPr="007803E8" w:rsidTr="007803E8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Расходы муниципальных органов Администрации </w:t>
            </w: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Костромской области, не отнесенные к другим направлениям расходов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0290099990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7803E8" w:rsidRPr="007803E8" w:rsidTr="007803E8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0290099990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7803E8" w:rsidRPr="007803E8" w:rsidTr="007803E8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0290099990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7803E8" w:rsidRPr="007803E8" w:rsidTr="007803E8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2013290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2109690</w:t>
            </w:r>
          </w:p>
        </w:tc>
      </w:tr>
      <w:tr w:rsidR="007803E8" w:rsidRPr="007803E8" w:rsidTr="007803E8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2013290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2109690</w:t>
            </w:r>
          </w:p>
        </w:tc>
      </w:tr>
      <w:tr w:rsidR="007803E8" w:rsidRPr="007803E8" w:rsidTr="007803E8">
        <w:trPr>
          <w:trHeight w:val="28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2013290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2109690</w:t>
            </w:r>
          </w:p>
        </w:tc>
      </w:tr>
      <w:tr w:rsidR="007803E8" w:rsidRPr="007803E8" w:rsidTr="007803E8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1682770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1782770</w:t>
            </w:r>
          </w:p>
        </w:tc>
      </w:tr>
      <w:tr w:rsidR="007803E8" w:rsidRPr="007803E8" w:rsidTr="007803E8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325520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321920</w:t>
            </w:r>
          </w:p>
        </w:tc>
      </w:tr>
      <w:tr w:rsidR="007803E8" w:rsidRPr="007803E8" w:rsidTr="007803E8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325520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321920</w:t>
            </w:r>
          </w:p>
        </w:tc>
      </w:tr>
      <w:tr w:rsidR="007803E8" w:rsidRPr="007803E8" w:rsidTr="007803E8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7803E8" w:rsidRPr="007803E8" w:rsidTr="007803E8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7803E8" w:rsidRPr="007803E8" w:rsidTr="007803E8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126500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131000</w:t>
            </w:r>
          </w:p>
        </w:tc>
      </w:tr>
      <w:tr w:rsidR="007803E8" w:rsidRPr="007803E8" w:rsidTr="007803E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126500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131000</w:t>
            </w:r>
          </w:p>
        </w:tc>
      </w:tr>
      <w:tr w:rsidR="007803E8" w:rsidRPr="007803E8" w:rsidTr="007803E8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Центральный аппарат исполнительных органов муниципальной власти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126500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131000</w:t>
            </w:r>
          </w:p>
        </w:tc>
      </w:tr>
      <w:tr w:rsidR="007803E8" w:rsidRPr="007803E8" w:rsidTr="007803E8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субвенций федерального бюджета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126500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131000</w:t>
            </w:r>
          </w:p>
        </w:tc>
      </w:tr>
      <w:tr w:rsidR="007803E8" w:rsidRPr="007803E8" w:rsidTr="007803E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84369,6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84369,6</w:t>
            </w:r>
          </w:p>
        </w:tc>
      </w:tr>
      <w:tr w:rsidR="007803E8" w:rsidRPr="007803E8" w:rsidTr="007803E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84369,6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84369,6</w:t>
            </w:r>
          </w:p>
        </w:tc>
      </w:tr>
      <w:tr w:rsidR="007803E8" w:rsidRPr="007803E8" w:rsidTr="007803E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42130,4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46630,4</w:t>
            </w:r>
          </w:p>
        </w:tc>
      </w:tr>
      <w:tr w:rsidR="007803E8" w:rsidRPr="007803E8" w:rsidTr="007803E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42130,4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46630,4</w:t>
            </w:r>
          </w:p>
        </w:tc>
      </w:tr>
      <w:tr w:rsidR="007803E8" w:rsidRPr="007803E8" w:rsidTr="007803E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253920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280020</w:t>
            </w:r>
          </w:p>
        </w:tc>
      </w:tr>
      <w:tr w:rsidR="007803E8" w:rsidRPr="007803E8" w:rsidTr="007803E8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253920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280020</w:t>
            </w:r>
          </w:p>
        </w:tc>
      </w:tr>
      <w:tr w:rsidR="007803E8" w:rsidRPr="007803E8" w:rsidTr="007803E8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253920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280020</w:t>
            </w:r>
          </w:p>
        </w:tc>
      </w:tr>
      <w:tr w:rsidR="007803E8" w:rsidRPr="007803E8" w:rsidTr="007803E8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253920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280020</w:t>
            </w:r>
          </w:p>
        </w:tc>
      </w:tr>
      <w:tr w:rsidR="007803E8" w:rsidRPr="007803E8" w:rsidTr="007803E8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253920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280020</w:t>
            </w:r>
          </w:p>
        </w:tc>
      </w:tr>
      <w:tr w:rsidR="007803E8" w:rsidRPr="007803E8" w:rsidTr="007803E8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253920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280020</w:t>
            </w:r>
          </w:p>
        </w:tc>
      </w:tr>
      <w:tr w:rsidR="007803E8" w:rsidRPr="007803E8" w:rsidTr="007803E8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382600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394300</w:t>
            </w:r>
          </w:p>
        </w:tc>
      </w:tr>
      <w:tr w:rsidR="007803E8" w:rsidRPr="007803E8" w:rsidTr="007803E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</w:tr>
      <w:tr w:rsidR="007803E8" w:rsidRPr="007803E8" w:rsidTr="007803E8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Поддержка жилищного хозяйства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</w:tr>
      <w:tr w:rsidR="007803E8" w:rsidRPr="007803E8" w:rsidTr="007803E8">
        <w:trPr>
          <w:trHeight w:val="21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</w:tr>
      <w:tr w:rsidR="007803E8" w:rsidRPr="007803E8" w:rsidTr="007803E8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</w:tr>
      <w:tr w:rsidR="007803E8" w:rsidRPr="007803E8" w:rsidTr="007803E8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</w:tr>
      <w:tr w:rsidR="007803E8" w:rsidRPr="007803E8" w:rsidTr="007803E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287600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299600</w:t>
            </w:r>
          </w:p>
        </w:tc>
      </w:tr>
      <w:tr w:rsidR="007803E8" w:rsidRPr="007803E8" w:rsidTr="007803E8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287600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299600</w:t>
            </w:r>
          </w:p>
        </w:tc>
      </w:tr>
      <w:tr w:rsidR="007803E8" w:rsidRPr="007803E8" w:rsidTr="007803E8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218000</w:t>
            </w:r>
          </w:p>
        </w:tc>
      </w:tr>
      <w:tr w:rsidR="007803E8" w:rsidRPr="007803E8" w:rsidTr="007803E8">
        <w:trPr>
          <w:trHeight w:val="1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218000</w:t>
            </w:r>
          </w:p>
        </w:tc>
      </w:tr>
      <w:tr w:rsidR="007803E8" w:rsidRPr="007803E8" w:rsidTr="007803E8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218000</w:t>
            </w:r>
          </w:p>
        </w:tc>
      </w:tr>
      <w:tr w:rsidR="007803E8" w:rsidRPr="007803E8" w:rsidTr="007803E8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33000</w:t>
            </w:r>
          </w:p>
        </w:tc>
      </w:tr>
      <w:tr w:rsidR="007803E8" w:rsidRPr="007803E8" w:rsidTr="007803E8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33000</w:t>
            </w:r>
          </w:p>
        </w:tc>
      </w:tr>
      <w:tr w:rsidR="007803E8" w:rsidRPr="007803E8" w:rsidTr="007803E8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33000</w:t>
            </w:r>
          </w:p>
        </w:tc>
      </w:tr>
      <w:tr w:rsidR="007803E8" w:rsidRPr="007803E8" w:rsidTr="007803E8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60000S2250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48600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48600</w:t>
            </w:r>
          </w:p>
        </w:tc>
      </w:tr>
      <w:tr w:rsidR="007803E8" w:rsidRPr="007803E8" w:rsidTr="007803E8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48600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48600</w:t>
            </w:r>
          </w:p>
        </w:tc>
      </w:tr>
      <w:tr w:rsidR="007803E8" w:rsidRPr="007803E8" w:rsidTr="007803E8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48600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48600</w:t>
            </w:r>
          </w:p>
        </w:tc>
      </w:tr>
      <w:tr w:rsidR="007803E8" w:rsidRPr="007803E8" w:rsidTr="007803E8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80000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79700</w:t>
            </w:r>
          </w:p>
        </w:tc>
      </w:tr>
      <w:tr w:rsidR="007803E8" w:rsidRPr="007803E8" w:rsidTr="007803E8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79700</w:t>
            </w:r>
          </w:p>
        </w:tc>
      </w:tr>
      <w:tr w:rsidR="007803E8" w:rsidRPr="007803E8" w:rsidTr="007803E8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79700</w:t>
            </w:r>
          </w:p>
        </w:tc>
      </w:tr>
      <w:tr w:rsidR="007803E8" w:rsidRPr="007803E8" w:rsidTr="007803E8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72700</w:t>
            </w:r>
          </w:p>
        </w:tc>
      </w:tr>
      <w:tr w:rsidR="007803E8" w:rsidRPr="007803E8" w:rsidTr="007803E8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72700</w:t>
            </w:r>
          </w:p>
        </w:tc>
      </w:tr>
      <w:tr w:rsidR="007803E8" w:rsidRPr="007803E8" w:rsidTr="007803E8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</w:tr>
      <w:tr w:rsidR="007803E8" w:rsidRPr="007803E8" w:rsidTr="007803E8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</w:tr>
      <w:tr w:rsidR="007803E8" w:rsidRPr="007803E8" w:rsidTr="007803E8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</w:tr>
      <w:tr w:rsidR="007803E8" w:rsidRPr="007803E8" w:rsidTr="007803E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</w:tr>
      <w:tr w:rsidR="007803E8" w:rsidRPr="007803E8" w:rsidTr="007803E8">
        <w:trPr>
          <w:trHeight w:val="16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lastRenderedPageBreak/>
              <w:t>Социальная помощь, включая расходы, связанные с исполнением  публично нормативных обязательств,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12000</w:t>
            </w:r>
          </w:p>
        </w:tc>
      </w:tr>
      <w:tr w:rsidR="007803E8" w:rsidRPr="007803E8" w:rsidTr="007803E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</w:tr>
      <w:tr w:rsidR="007803E8" w:rsidRPr="007803E8" w:rsidTr="007803E8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</w:tr>
      <w:tr w:rsidR="007803E8" w:rsidRPr="007803E8" w:rsidTr="007803E8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</w:tr>
      <w:tr w:rsidR="007803E8" w:rsidRPr="007803E8" w:rsidTr="007803E8">
        <w:trPr>
          <w:trHeight w:val="1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</w:tr>
      <w:tr w:rsidR="007803E8" w:rsidRPr="007803E8" w:rsidTr="007803E8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</w:tr>
      <w:tr w:rsidR="007803E8" w:rsidRPr="007803E8" w:rsidTr="007803E8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Межбюджетные трансферты в бюджет </w:t>
            </w:r>
            <w:proofErr w:type="spellStart"/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муниципального района из бюджетов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</w:tr>
      <w:tr w:rsidR="007803E8" w:rsidRPr="007803E8" w:rsidTr="007803E8">
        <w:trPr>
          <w:trHeight w:val="20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Иные межбюджетные трансферты из бюджета поселения в бюджет </w:t>
            </w:r>
            <w:proofErr w:type="spellStart"/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муниципального района по передаче полномочий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4070076010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</w:tr>
      <w:tr w:rsidR="007803E8" w:rsidRPr="007803E8" w:rsidTr="007803E8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4070076010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</w:tr>
      <w:tr w:rsidR="007803E8" w:rsidRPr="007803E8" w:rsidTr="007803E8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4070076010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</w:tr>
      <w:tr w:rsidR="007803E8" w:rsidRPr="007803E8" w:rsidTr="007803E8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4883471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5122171</w:t>
            </w:r>
          </w:p>
        </w:tc>
      </w:tr>
    </w:tbl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415" w:type="dxa"/>
        <w:tblInd w:w="93" w:type="dxa"/>
        <w:tblLayout w:type="fixed"/>
        <w:tblLook w:val="04A0"/>
      </w:tblPr>
      <w:tblGrid>
        <w:gridCol w:w="2992"/>
        <w:gridCol w:w="680"/>
        <w:gridCol w:w="312"/>
        <w:gridCol w:w="380"/>
        <w:gridCol w:w="613"/>
        <w:gridCol w:w="863"/>
        <w:gridCol w:w="838"/>
        <w:gridCol w:w="1263"/>
        <w:gridCol w:w="1134"/>
        <w:gridCol w:w="1340"/>
      </w:tblGrid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Приложение №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 Решению Совета депутатов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  35  от  15  декабря  2022 года</w:t>
            </w: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«о бюджете Сумароковского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сельского 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Костромской области  на 2023 год и   </w:t>
            </w: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 плановый  период 2024-2025гг.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Ведомственная структура расходов бюджета Сумароковского сельского поселения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10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Костромской области на 2023 год.</w:t>
            </w:r>
          </w:p>
        </w:tc>
      </w:tr>
      <w:tr w:rsidR="007803E8" w:rsidRPr="007803E8" w:rsidTr="007803E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70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4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Костромской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4 831 911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3 230 420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20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1 288 000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9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Центральный аппарат исполнительных органов муниципальной  власти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1 288 000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9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1 263 000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25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1 263 000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9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1 263 000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по обеспечению функций муниципальных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23 300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9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2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17 000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6 300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7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6 300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районов, городских округов, городских и сельских поселений на 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</w:t>
            </w: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правонарушениях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0120072090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0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0120072090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3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0120072090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1 700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Расходы муниципальных органов Администрации </w:t>
            </w: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Костромской области, не отнесенные к другим направлениям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0290099990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0290099990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0290099990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5 000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7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1 937 420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0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1 937 420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28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1 615 000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9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1 615 000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9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320 420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2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320 420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121 000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121 000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0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Центральный аппарат исполнительных органов муниципальной власти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121 000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20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субвенций федерального бюджета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121 000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26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121 000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0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84 369,60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4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36 630,40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2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36 630,40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236 970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236 970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236 970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7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3150020020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236 970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0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3150020020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236 970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4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3150020020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236 970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lastRenderedPageBreak/>
              <w:t>Реализация муниципальных функций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3400020050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3400020050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7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415 800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20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3600020040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4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3600020040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4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3600020040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316 200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316 200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246 000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3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246 000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2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246 000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29 700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9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29 700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3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29 700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2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60000S2250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40 500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4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60000S2250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40 500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4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60000S2250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40 500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9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83 600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76 000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8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76 000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0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76 000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2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76 000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4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7 600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7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Социальная помощь, включая расходы, связанные с исполнением  публично нормативных обязательств,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7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5020080010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7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5020080010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0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5020080010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4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815 721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7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815 721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4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в бюджет </w:t>
            </w: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из бюджетов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4070000000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815 721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2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поселения в бюджет </w:t>
            </w: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по передаче полномочий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4070076010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815 721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4 831 911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Приложение № 4а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 Решению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  35  от  15  декабря 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«о бюджете Сумароковского </w:t>
            </w:r>
            <w:proofErr w:type="gram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муниципального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района Костромской области на 2023 год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 плановый период 2024-2025 годов»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75"/>
        </w:trPr>
        <w:tc>
          <w:tcPr>
            <w:tcW w:w="7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Ведомственная структура расходов бюджета Сумароковского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75"/>
        </w:trPr>
        <w:tc>
          <w:tcPr>
            <w:tcW w:w="7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 Костромской области на плановый период 2024-2025 годов.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39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период,          сумма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45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46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 год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3E8" w:rsidRPr="007803E8" w:rsidTr="007803E8">
        <w:trPr>
          <w:trHeight w:val="14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Костромской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4883471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5122171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3292730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3489130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20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1279440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1379440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1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Центральный аппарат исполнительных органов муниципальной 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1279440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1379440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0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1255740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1355740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3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1255740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1355740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1255740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1355740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по обеспечению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13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3E8" w:rsidRPr="007803E8" w:rsidTr="007803E8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субвенций областного бюджета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0120072090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5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0120072090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0120072090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4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Расходы муниципальных органов Администрации </w:t>
            </w: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Костромской области, не отнесенные к другим направлениям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0290099990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0290099990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0290099990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2013290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2109690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1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2013290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2109690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7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2013290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2109690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0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1682770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1782770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325520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321920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4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325520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321920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126500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131000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131000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0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Центральный аппарат исполнительных органов муниципальной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131000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0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за счет субвенций федерального бюджета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131000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5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84369,60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0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84369,60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42130,40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46630,40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0120051180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42130,40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46630,40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253920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280020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253920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280020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253920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280020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0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3150020020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253920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280020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5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3150020020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253920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280020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5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3150020020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253920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280020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3400020050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3400020050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8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382600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394300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Поддержка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21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lastRenderedPageBreak/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3600020040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4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3600020040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4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3600020040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299600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299600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218000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0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218000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218000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33000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33000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4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6000020130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33000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7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Софинансирование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60000S2250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48600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4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60000S2250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48600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0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60000S2250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48600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1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79700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7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0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9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3610020060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4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0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Социальная помощь, включая расходы, связанные с </w:t>
            </w: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lastRenderedPageBreak/>
              <w:t>исполнением  публично нормативных обязательств,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7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5020080010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5020080010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0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5020080010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3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7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4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Межбюджетные трансферты в бюджет </w:t>
            </w:r>
            <w:proofErr w:type="spellStart"/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муниципального района из бюджетов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16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Иные межбюджетные трансферты из бюджета поселения в бюджет </w:t>
            </w:r>
            <w:proofErr w:type="spellStart"/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муниципального района по передаче полномочий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4070076010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4070076010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4070076010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815721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4883471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5122171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340" w:type="dxa"/>
        <w:tblInd w:w="93" w:type="dxa"/>
        <w:tblLook w:val="04A0"/>
      </w:tblPr>
      <w:tblGrid>
        <w:gridCol w:w="960"/>
        <w:gridCol w:w="3660"/>
        <w:gridCol w:w="1880"/>
        <w:gridCol w:w="2180"/>
        <w:gridCol w:w="1660"/>
      </w:tblGrid>
      <w:tr w:rsidR="007803E8" w:rsidRPr="007803E8" w:rsidTr="00780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Приложение №5а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 Решению Совета депутатов</w:t>
            </w:r>
          </w:p>
        </w:tc>
      </w:tr>
      <w:tr w:rsidR="007803E8" w:rsidRPr="007803E8" w:rsidTr="00780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  35  от  15  декабря  2022 года</w:t>
            </w:r>
          </w:p>
        </w:tc>
      </w:tr>
      <w:tr w:rsidR="007803E8" w:rsidRPr="007803E8" w:rsidTr="00780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«о бюджете Сумароковского </w:t>
            </w:r>
          </w:p>
        </w:tc>
      </w:tr>
      <w:tr w:rsidR="007803E8" w:rsidRPr="007803E8" w:rsidTr="00780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сельского 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</w:p>
        </w:tc>
      </w:tr>
      <w:tr w:rsidR="007803E8" w:rsidRPr="007803E8" w:rsidTr="00780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муниципального района</w:t>
            </w:r>
          </w:p>
        </w:tc>
      </w:tr>
      <w:tr w:rsidR="007803E8" w:rsidRPr="007803E8" w:rsidTr="00780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Костромской области на 2023 год</w:t>
            </w:r>
          </w:p>
        </w:tc>
      </w:tr>
      <w:tr w:rsidR="007803E8" w:rsidRPr="007803E8" w:rsidTr="00780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и плановый период 2024-2025 годов»  </w:t>
            </w:r>
          </w:p>
        </w:tc>
      </w:tr>
      <w:tr w:rsidR="007803E8" w:rsidRPr="007803E8" w:rsidTr="00780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передаваемых бюджету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плановый период 2024-2025 годов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4060" w:type="dxa"/>
            <w:gridSpan w:val="2"/>
            <w:tcBorders>
              <w:top w:val="single" w:sz="8" w:space="0" w:color="000001"/>
              <w:left w:val="nil"/>
              <w:bottom w:val="single" w:sz="8" w:space="0" w:color="000000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период, сумма (</w:t>
            </w: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Сусанинский</w:t>
            </w:r>
            <w:proofErr w:type="spellEnd"/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815721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815721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815721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815721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36" w:type="dxa"/>
        <w:tblInd w:w="93" w:type="dxa"/>
        <w:tblLook w:val="04A0"/>
      </w:tblPr>
      <w:tblGrid>
        <w:gridCol w:w="752"/>
        <w:gridCol w:w="3280"/>
        <w:gridCol w:w="2020"/>
        <w:gridCol w:w="2060"/>
        <w:gridCol w:w="1740"/>
        <w:gridCol w:w="222"/>
      </w:tblGrid>
      <w:tr w:rsidR="007803E8" w:rsidRPr="007803E8" w:rsidTr="007803E8">
        <w:trPr>
          <w:gridAfter w:val="1"/>
          <w:wAfter w:w="36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Приложение № 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gridAfter w:val="1"/>
          <w:wAfter w:w="36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к Решению Совета депутатов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gridAfter w:val="1"/>
          <w:wAfter w:w="36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№  35  от  15  декабря  2022 года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gridAfter w:val="1"/>
          <w:wAfter w:w="36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«о бюджете Сумароковского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gridAfter w:val="1"/>
          <w:wAfter w:w="36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сельского 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gridAfter w:val="1"/>
          <w:wAfter w:w="36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муниципального района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gridAfter w:val="1"/>
          <w:wAfter w:w="36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Костромской области  на 2023 год и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gridAfter w:val="1"/>
          <w:wAfter w:w="36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на плановый период 2024-2025 годов»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gridAfter w:val="1"/>
          <w:wAfter w:w="36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gridAfter w:val="1"/>
          <w:wAfter w:w="36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gridAfter w:val="1"/>
          <w:wAfter w:w="36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gridAfter w:val="1"/>
          <w:wAfter w:w="36" w:type="dxa"/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A"/>
                <w:sz w:val="22"/>
                <w:szCs w:val="22"/>
                <w:lang w:eastAsia="ru-RU"/>
              </w:rPr>
              <w:t xml:space="preserve">            Программа муниципальных внутренних заимствований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A"/>
                <w:sz w:val="22"/>
                <w:szCs w:val="22"/>
                <w:lang w:eastAsia="ru-RU"/>
              </w:rPr>
              <w:t xml:space="preserve">   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A"/>
                <w:sz w:val="22"/>
                <w:szCs w:val="22"/>
                <w:lang w:eastAsia="ru-RU"/>
              </w:rPr>
              <w:t>Сумароковского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A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A"/>
                <w:sz w:val="22"/>
                <w:szCs w:val="22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A"/>
                <w:sz w:val="22"/>
                <w:szCs w:val="22"/>
                <w:lang w:eastAsia="ru-RU"/>
              </w:rPr>
              <w:t xml:space="preserve"> муниципального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района Костромской области  на 2023 год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8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№</w:t>
            </w:r>
            <w:proofErr w:type="spellStart"/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</w:t>
            </w:r>
            <w:proofErr w:type="gramStart"/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Сумма (руб.)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Кредитные соглашения и договоры, заключенные от имени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 xml:space="preserve">получение кредитов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Бюджетные кредиты, полученные от бюджетов других уровней: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получение бюджетных кредитов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7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Кредиты от кредитных организаций, полученных бюджетом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Предоставление муниципальной гарантии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Приложение № 6а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к Решению Совета депутатов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№  35  от  15  декабря  2022 года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«о бюджете Сумароковского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сельского поселения </w:t>
            </w:r>
            <w:proofErr w:type="spellStart"/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Сусанинского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муниципального района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Костромской области на 2023 год 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на плановый период 2024-2025 годов»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Программа муниципальных внутренних заимствований </w:t>
            </w: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7803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 </w:t>
            </w:r>
          </w:p>
        </w:tc>
      </w:tr>
      <w:tr w:rsidR="007803E8" w:rsidRPr="007803E8" w:rsidTr="007803E8">
        <w:trPr>
          <w:trHeight w:val="31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803E8">
              <w:rPr>
                <w:rFonts w:ascii="Arial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       района Костромской области  на плановый период 2024-2025 годов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7803E8" w:rsidRPr="007803E8" w:rsidTr="007803E8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51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№</w:t>
            </w:r>
            <w:proofErr w:type="spellStart"/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</w:t>
            </w:r>
            <w:proofErr w:type="gramStart"/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Плановый период, сумма (руб.)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4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1"/>
              <w:right w:val="single" w:sz="8" w:space="0" w:color="000000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1"/>
              <w:right w:val="single" w:sz="8" w:space="0" w:color="000000"/>
            </w:tcBorders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000000" w:fill="FFFFFF"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2024 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2025г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Кредитные соглашения и договоры, заключенные от имени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 xml:space="preserve">получение кредитов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100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Бюджетные кредиты, полученные от бюджетов других уровней: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получение бюджетных кредитов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8"/>
                <w:szCs w:val="28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9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Кредиты от кредитных организаций, полученных бюджетом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000000" w:fill="FFFFFF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  <w:tr w:rsidR="007803E8" w:rsidRPr="007803E8" w:rsidTr="007803E8">
        <w:trPr>
          <w:trHeight w:val="1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Предоставление муниципальной гарантии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</w:pPr>
            <w:r w:rsidRPr="007803E8">
              <w:rPr>
                <w:rFonts w:ascii="Arial" w:hAnsi="Arial" w:cs="Arial"/>
                <w:color w:val="00000A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803E8" w:rsidRPr="007803E8" w:rsidRDefault="007803E8" w:rsidP="007803E8">
            <w:pPr>
              <w:widowControl/>
              <w:suppressAutoHyphens w:val="0"/>
              <w:autoSpaceDE/>
              <w:rPr>
                <w:rFonts w:ascii="Arial" w:hAnsi="Arial" w:cs="Arial"/>
                <w:lang w:eastAsia="ru-RU"/>
              </w:rPr>
            </w:pPr>
          </w:p>
        </w:tc>
      </w:tr>
    </w:tbl>
    <w:p w:rsidR="007803E8" w:rsidRPr="007803E8" w:rsidRDefault="007803E8" w:rsidP="007803E8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7803E8" w:rsidRPr="007803E8" w:rsidSect="007803E8">
      <w:footnotePr>
        <w:pos w:val="beneathText"/>
      </w:footnotePr>
      <w:pgSz w:w="11905" w:h="16837"/>
      <w:pgMar w:top="709" w:right="850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28267081"/>
    <w:multiLevelType w:val="hybridMultilevel"/>
    <w:tmpl w:val="788C0400"/>
    <w:lvl w:ilvl="0" w:tplc="4A52AE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9FC0DE8"/>
    <w:multiLevelType w:val="hybridMultilevel"/>
    <w:tmpl w:val="6FBE4CDC"/>
    <w:lvl w:ilvl="0" w:tplc="E34204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803E8"/>
    <w:rsid w:val="003D7167"/>
    <w:rsid w:val="007803E8"/>
    <w:rsid w:val="00932784"/>
    <w:rsid w:val="00D700B2"/>
    <w:rsid w:val="00E5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803E8"/>
    <w:pPr>
      <w:autoSpaceDE/>
      <w:ind w:firstLine="708"/>
    </w:pPr>
    <w:rPr>
      <w:rFonts w:eastAsia="Lucida Sans Unicode"/>
      <w:color w:val="333399"/>
      <w:kern w:val="1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803E8"/>
    <w:rPr>
      <w:rFonts w:ascii="Times New Roman" w:eastAsia="Lucida Sans Unicode" w:hAnsi="Times New Roman" w:cs="Calibri"/>
      <w:color w:val="333399"/>
      <w:kern w:val="1"/>
      <w:sz w:val="20"/>
      <w:szCs w:val="24"/>
      <w:lang w:eastAsia="ar-SA"/>
    </w:rPr>
  </w:style>
  <w:style w:type="paragraph" w:customStyle="1" w:styleId="ConsTitle">
    <w:name w:val="ConsTitle"/>
    <w:rsid w:val="007803E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803E8"/>
    <w:pPr>
      <w:autoSpaceDE/>
      <w:ind w:firstLine="540"/>
      <w:jc w:val="both"/>
    </w:pPr>
    <w:rPr>
      <w:rFonts w:eastAsia="Lucida Sans Unicode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0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3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57</Pages>
  <Words>10021</Words>
  <Characters>57125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Татьяна</cp:lastModifiedBy>
  <cp:revision>3</cp:revision>
  <dcterms:created xsi:type="dcterms:W3CDTF">2023-01-30T09:36:00Z</dcterms:created>
  <dcterms:modified xsi:type="dcterms:W3CDTF">2023-09-29T12:05:00Z</dcterms:modified>
</cp:coreProperties>
</file>