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4E8" w:rsidRPr="00EC04E8" w:rsidRDefault="00EC04E8" w:rsidP="00EC04E8">
      <w:pPr>
        <w:jc w:val="center"/>
        <w:rPr>
          <w:rFonts w:ascii="Arial" w:hAnsi="Arial" w:cs="Arial"/>
          <w:sz w:val="24"/>
          <w:szCs w:val="24"/>
        </w:rPr>
      </w:pPr>
      <w:r w:rsidRPr="00EC04E8">
        <w:rPr>
          <w:rFonts w:ascii="Arial" w:hAnsi="Arial" w:cs="Arial"/>
          <w:sz w:val="24"/>
          <w:szCs w:val="24"/>
        </w:rPr>
        <w:t>КРАСНОДАРСКИЙ КРАЙ</w:t>
      </w:r>
    </w:p>
    <w:p w:rsidR="00EC04E8" w:rsidRPr="00EC04E8" w:rsidRDefault="00EC04E8" w:rsidP="00EC04E8">
      <w:pPr>
        <w:jc w:val="center"/>
        <w:rPr>
          <w:rFonts w:ascii="Arial" w:hAnsi="Arial" w:cs="Arial"/>
          <w:sz w:val="24"/>
          <w:szCs w:val="24"/>
        </w:rPr>
      </w:pPr>
      <w:r w:rsidRPr="00EC04E8">
        <w:rPr>
          <w:rFonts w:ascii="Arial" w:hAnsi="Arial" w:cs="Arial"/>
          <w:sz w:val="24"/>
          <w:szCs w:val="24"/>
        </w:rPr>
        <w:t>ЕЙСКИЙ РАЙОН</w:t>
      </w:r>
    </w:p>
    <w:p w:rsidR="00EC04E8" w:rsidRPr="00EC04E8" w:rsidRDefault="00EC04E8" w:rsidP="00EC04E8">
      <w:pPr>
        <w:jc w:val="center"/>
        <w:rPr>
          <w:rFonts w:ascii="Arial" w:hAnsi="Arial" w:cs="Arial"/>
          <w:sz w:val="24"/>
          <w:szCs w:val="24"/>
        </w:rPr>
      </w:pPr>
      <w:r w:rsidRPr="00EC04E8">
        <w:rPr>
          <w:rFonts w:ascii="Arial" w:hAnsi="Arial" w:cs="Arial"/>
          <w:sz w:val="24"/>
          <w:szCs w:val="24"/>
        </w:rPr>
        <w:t>СОВЕТ  МОРЕВСКОГО  СЕЛЬСКОГО ПОСЕЛЕНИЯ</w:t>
      </w:r>
    </w:p>
    <w:p w:rsidR="00EC04E8" w:rsidRPr="00EC04E8" w:rsidRDefault="00EC04E8" w:rsidP="00EC04E8">
      <w:pPr>
        <w:jc w:val="center"/>
        <w:rPr>
          <w:rFonts w:ascii="Arial" w:hAnsi="Arial" w:cs="Arial"/>
          <w:sz w:val="24"/>
          <w:szCs w:val="24"/>
        </w:rPr>
      </w:pPr>
      <w:r w:rsidRPr="00EC04E8">
        <w:rPr>
          <w:rFonts w:ascii="Arial" w:hAnsi="Arial" w:cs="Arial"/>
          <w:sz w:val="24"/>
          <w:szCs w:val="24"/>
        </w:rPr>
        <w:t>ЕЙСКОГО РАЙОНА</w:t>
      </w:r>
    </w:p>
    <w:p w:rsidR="00EC04E8" w:rsidRPr="00EC04E8" w:rsidRDefault="00EC04E8" w:rsidP="00EC04E8">
      <w:pPr>
        <w:jc w:val="center"/>
        <w:rPr>
          <w:rFonts w:ascii="Arial" w:hAnsi="Arial" w:cs="Arial"/>
          <w:sz w:val="24"/>
          <w:szCs w:val="24"/>
        </w:rPr>
      </w:pPr>
    </w:p>
    <w:p w:rsidR="00EC04E8" w:rsidRPr="00EC04E8" w:rsidRDefault="00EC04E8" w:rsidP="00EC04E8">
      <w:pPr>
        <w:pStyle w:val="1"/>
        <w:keepLines w:val="0"/>
        <w:numPr>
          <w:ilvl w:val="0"/>
          <w:numId w:val="4"/>
        </w:numPr>
        <w:tabs>
          <w:tab w:val="num" w:pos="720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r w:rsidRPr="00EC04E8">
        <w:rPr>
          <w:sz w:val="24"/>
          <w:szCs w:val="24"/>
        </w:rPr>
        <w:t>РЕШЕНИЕ</w:t>
      </w:r>
    </w:p>
    <w:p w:rsidR="00EC04E8" w:rsidRPr="00EC04E8" w:rsidRDefault="00EC04E8" w:rsidP="00EC04E8">
      <w:pPr>
        <w:jc w:val="center"/>
        <w:rPr>
          <w:rFonts w:ascii="Arial" w:hAnsi="Arial" w:cs="Arial"/>
          <w:sz w:val="24"/>
          <w:szCs w:val="24"/>
        </w:rPr>
      </w:pPr>
    </w:p>
    <w:p w:rsidR="00EC04E8" w:rsidRPr="00EC04E8" w:rsidRDefault="00EC04E8" w:rsidP="00EC04E8">
      <w:pPr>
        <w:tabs>
          <w:tab w:val="left" w:pos="259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C04E8">
        <w:rPr>
          <w:rFonts w:ascii="Arial" w:hAnsi="Arial" w:cs="Arial"/>
          <w:sz w:val="24"/>
          <w:szCs w:val="24"/>
        </w:rPr>
        <w:t xml:space="preserve">12 октября  2018 года          № 162        п. </w:t>
      </w:r>
      <w:proofErr w:type="spellStart"/>
      <w:r w:rsidRPr="00EC04E8">
        <w:rPr>
          <w:rFonts w:ascii="Arial" w:hAnsi="Arial" w:cs="Arial"/>
          <w:sz w:val="24"/>
          <w:szCs w:val="24"/>
        </w:rPr>
        <w:t>Моревка</w:t>
      </w:r>
      <w:proofErr w:type="spellEnd"/>
    </w:p>
    <w:p w:rsidR="00EC04E8" w:rsidRPr="00EC04E8" w:rsidRDefault="00EC04E8" w:rsidP="00EC04E8">
      <w:pPr>
        <w:tabs>
          <w:tab w:val="left" w:pos="592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3C4D2C" w:rsidRDefault="003C4D2C" w:rsidP="00EC04E8">
      <w:pPr>
        <w:shd w:val="clear" w:color="auto" w:fill="FFFFFF"/>
        <w:tabs>
          <w:tab w:val="left" w:pos="1135"/>
        </w:tabs>
        <w:rPr>
          <w:b/>
          <w:bCs/>
          <w:sz w:val="28"/>
          <w:szCs w:val="28"/>
        </w:rPr>
      </w:pPr>
    </w:p>
    <w:p w:rsidR="003C4D2C" w:rsidRDefault="003C4D2C">
      <w:pPr>
        <w:shd w:val="clear" w:color="auto" w:fill="FFFFFF"/>
        <w:tabs>
          <w:tab w:val="left" w:pos="1135"/>
        </w:tabs>
        <w:jc w:val="center"/>
        <w:rPr>
          <w:b/>
          <w:bCs/>
          <w:sz w:val="28"/>
          <w:szCs w:val="28"/>
        </w:rPr>
      </w:pPr>
    </w:p>
    <w:p w:rsidR="009F53A9" w:rsidRDefault="009F53A9">
      <w:pPr>
        <w:shd w:val="clear" w:color="auto" w:fill="FFFFFF"/>
        <w:tabs>
          <w:tab w:val="left" w:pos="11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9F53A9" w:rsidRDefault="009F53A9">
      <w:pPr>
        <w:shd w:val="clear" w:color="auto" w:fill="FFFFFF"/>
        <w:tabs>
          <w:tab w:val="left" w:pos="11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Моревского сельского поселения </w:t>
      </w:r>
      <w:proofErr w:type="spellStart"/>
      <w:r>
        <w:rPr>
          <w:b/>
          <w:bCs/>
          <w:sz w:val="28"/>
          <w:szCs w:val="28"/>
        </w:rPr>
        <w:t>Ейского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9F53A9" w:rsidRDefault="009F53A9">
      <w:pPr>
        <w:shd w:val="clear" w:color="auto" w:fill="FFFFFF"/>
        <w:tabs>
          <w:tab w:val="left" w:pos="11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3 ноября 2017 года №117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Об утверждении Правил </w:t>
      </w:r>
    </w:p>
    <w:p w:rsidR="009F53A9" w:rsidRDefault="009F53A9">
      <w:pPr>
        <w:shd w:val="clear" w:color="auto" w:fill="FFFFFF"/>
        <w:tabs>
          <w:tab w:val="left" w:pos="113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благоустройства территории </w:t>
      </w:r>
      <w:r>
        <w:rPr>
          <w:b/>
          <w:bCs/>
          <w:color w:val="000000"/>
          <w:sz w:val="28"/>
          <w:szCs w:val="28"/>
        </w:rPr>
        <w:t>Моревского сельского</w:t>
      </w:r>
    </w:p>
    <w:p w:rsidR="009F53A9" w:rsidRDefault="009F53A9">
      <w:pPr>
        <w:shd w:val="clear" w:color="auto" w:fill="FFFFFF"/>
        <w:tabs>
          <w:tab w:val="left" w:pos="113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поселения </w:t>
      </w:r>
      <w:proofErr w:type="spellStart"/>
      <w:r>
        <w:rPr>
          <w:b/>
          <w:bCs/>
          <w:color w:val="000000"/>
          <w:sz w:val="28"/>
          <w:szCs w:val="28"/>
        </w:rPr>
        <w:t>Ейского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района»</w:t>
      </w:r>
    </w:p>
    <w:p w:rsidR="003C4D2C" w:rsidRDefault="003C4D2C">
      <w:pPr>
        <w:pStyle w:val="1b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F53A9" w:rsidRDefault="009F53A9">
      <w:pPr>
        <w:pStyle w:val="1b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53A9" w:rsidRDefault="009F53A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№131 - ФЗ «Об общих принципах организации местного самоуправления                  в Российской Федерации», Уставом   Моревского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и в целях приведения Правил благоустройства территории Моревского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Совет Моревского  сельского поселения 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115E2" w:rsidRDefault="0061243E">
      <w:pPr>
        <w:shd w:val="clear" w:color="auto" w:fill="FFFFFF"/>
        <w:tabs>
          <w:tab w:val="left" w:pos="113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</w:t>
      </w:r>
      <w:r w:rsidR="003115E2">
        <w:rPr>
          <w:sz w:val="28"/>
          <w:szCs w:val="28"/>
        </w:rPr>
        <w:t xml:space="preserve"> </w:t>
      </w:r>
      <w:r w:rsidR="009F53A9">
        <w:rPr>
          <w:bCs/>
          <w:sz w:val="28"/>
          <w:szCs w:val="28"/>
        </w:rPr>
        <w:t xml:space="preserve">изменения в </w:t>
      </w:r>
      <w:r w:rsidR="00BD2F19">
        <w:rPr>
          <w:bCs/>
          <w:sz w:val="28"/>
          <w:szCs w:val="28"/>
        </w:rPr>
        <w:t>Приложение к решению</w:t>
      </w:r>
      <w:r w:rsidR="009F53A9">
        <w:rPr>
          <w:bCs/>
          <w:sz w:val="28"/>
          <w:szCs w:val="28"/>
        </w:rPr>
        <w:t xml:space="preserve"> Совета Моревского сельского поселения </w:t>
      </w:r>
      <w:proofErr w:type="spellStart"/>
      <w:r w:rsidR="009F53A9">
        <w:rPr>
          <w:bCs/>
          <w:sz w:val="28"/>
          <w:szCs w:val="28"/>
        </w:rPr>
        <w:t>Ейского</w:t>
      </w:r>
      <w:proofErr w:type="spellEnd"/>
      <w:r w:rsidR="009F53A9">
        <w:rPr>
          <w:bCs/>
          <w:sz w:val="28"/>
          <w:szCs w:val="28"/>
        </w:rPr>
        <w:t xml:space="preserve"> района от 3 ноября 2017 года №117 «Об утверждении Правил благоустройства территории </w:t>
      </w:r>
      <w:r w:rsidR="009F53A9">
        <w:rPr>
          <w:bCs/>
          <w:color w:val="000000"/>
          <w:sz w:val="28"/>
          <w:szCs w:val="28"/>
        </w:rPr>
        <w:t>Моревского сельского</w:t>
      </w:r>
      <w:r w:rsidR="009F53A9">
        <w:rPr>
          <w:bCs/>
          <w:sz w:val="28"/>
          <w:szCs w:val="28"/>
        </w:rPr>
        <w:t xml:space="preserve"> </w:t>
      </w:r>
      <w:r w:rsidR="009F53A9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9F53A9">
        <w:rPr>
          <w:bCs/>
          <w:color w:val="000000"/>
          <w:sz w:val="28"/>
          <w:szCs w:val="28"/>
        </w:rPr>
        <w:t>Ейского</w:t>
      </w:r>
      <w:proofErr w:type="spellEnd"/>
      <w:r w:rsidR="009F53A9">
        <w:rPr>
          <w:bCs/>
          <w:color w:val="000000"/>
          <w:sz w:val="28"/>
          <w:szCs w:val="28"/>
        </w:rPr>
        <w:t xml:space="preserve"> района»</w:t>
      </w:r>
      <w:r w:rsidR="003115E2">
        <w:rPr>
          <w:bCs/>
          <w:sz w:val="28"/>
          <w:szCs w:val="28"/>
        </w:rPr>
        <w:t>:</w:t>
      </w:r>
    </w:p>
    <w:p w:rsidR="009F53A9" w:rsidRDefault="009F53A9" w:rsidP="003115E2">
      <w:pPr>
        <w:shd w:val="clear" w:color="auto" w:fill="FFFFFF"/>
        <w:tabs>
          <w:tab w:val="left" w:pos="1135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61243E">
        <w:rPr>
          <w:sz w:val="28"/>
          <w:szCs w:val="28"/>
          <w:shd w:val="clear" w:color="auto" w:fill="FFFFFF"/>
        </w:rPr>
        <w:t xml:space="preserve">в разделе 2 подраздел </w:t>
      </w:r>
      <w:r w:rsidR="003C4D2C" w:rsidRPr="003C4D2C">
        <w:rPr>
          <w:sz w:val="28"/>
          <w:szCs w:val="28"/>
          <w:shd w:val="clear" w:color="auto" w:fill="FFFFFF"/>
        </w:rPr>
        <w:t xml:space="preserve">2.8. </w:t>
      </w:r>
      <w:r w:rsidR="003C4D2C">
        <w:rPr>
          <w:sz w:val="28"/>
          <w:szCs w:val="28"/>
          <w:shd w:val="clear" w:color="auto" w:fill="FFFFFF"/>
        </w:rPr>
        <w:t>«</w:t>
      </w:r>
      <w:r w:rsidR="003C4D2C" w:rsidRPr="003C4D2C">
        <w:rPr>
          <w:sz w:val="28"/>
          <w:szCs w:val="28"/>
        </w:rPr>
        <w:t>Оформление и оборудование зданий и сооружений</w:t>
      </w:r>
      <w:r w:rsidR="003C4D2C">
        <w:rPr>
          <w:sz w:val="28"/>
          <w:szCs w:val="28"/>
        </w:rPr>
        <w:t>»</w:t>
      </w:r>
      <w:r w:rsidR="003C4D2C">
        <w:rPr>
          <w:sz w:val="28"/>
          <w:szCs w:val="28"/>
          <w:shd w:val="clear" w:color="auto" w:fill="FFFFFF"/>
        </w:rPr>
        <w:t xml:space="preserve"> </w:t>
      </w:r>
      <w:r w:rsidR="00620524">
        <w:rPr>
          <w:sz w:val="28"/>
          <w:szCs w:val="28"/>
          <w:shd w:val="clear" w:color="auto" w:fill="FFFFFF"/>
        </w:rPr>
        <w:t>,</w:t>
      </w:r>
      <w:r w:rsidR="0061243E">
        <w:rPr>
          <w:sz w:val="28"/>
          <w:szCs w:val="28"/>
          <w:shd w:val="clear" w:color="auto" w:fill="FFFFFF"/>
        </w:rPr>
        <w:t xml:space="preserve"> дополнить</w:t>
      </w:r>
      <w:r w:rsidR="003C4D2C">
        <w:rPr>
          <w:sz w:val="28"/>
          <w:szCs w:val="28"/>
          <w:shd w:val="clear" w:color="auto" w:fill="FFFFFF"/>
        </w:rPr>
        <w:t xml:space="preserve"> </w:t>
      </w:r>
      <w:r w:rsidR="000E462D">
        <w:rPr>
          <w:sz w:val="28"/>
          <w:szCs w:val="28"/>
          <w:shd w:val="clear" w:color="auto" w:fill="FFFFFF"/>
        </w:rPr>
        <w:t>под</w:t>
      </w:r>
      <w:r w:rsidR="003C4D2C">
        <w:rPr>
          <w:sz w:val="28"/>
          <w:szCs w:val="28"/>
          <w:shd w:val="clear" w:color="auto" w:fill="FFFFFF"/>
        </w:rPr>
        <w:t>пунктом 2.8.7 следующего содержания:</w:t>
      </w:r>
    </w:p>
    <w:p w:rsidR="003C4D2C" w:rsidRDefault="003C4D2C" w:rsidP="003C4D2C">
      <w:pPr>
        <w:ind w:firstLine="709"/>
        <w:jc w:val="both"/>
      </w:pPr>
      <w:r>
        <w:t>«</w:t>
      </w:r>
      <w:r>
        <w:rPr>
          <w:rStyle w:val="ac"/>
          <w:b w:val="0"/>
          <w:bCs w:val="0"/>
          <w:color w:val="000000"/>
          <w:sz w:val="28"/>
          <w:szCs w:val="28"/>
        </w:rPr>
        <w:t>2.8.7. Требования к содержанию и внешнему виду зданий и сооружений.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администрацией  Моревского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и должно обеспечивать формирование на территории сельского поселения архитектурно – выразительного и эмоционально – привлекательного пространства, а именно: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3C4D2C" w:rsidRDefault="003C4D2C" w:rsidP="003C4D2C">
      <w:pPr>
        <w:pStyle w:val="a0"/>
        <w:spacing w:after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ансамблевой застройки;</w:t>
      </w:r>
    </w:p>
    <w:p w:rsidR="003C4D2C" w:rsidRDefault="003C4D2C" w:rsidP="003C4D2C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3C4D2C" w:rsidRDefault="003C4D2C" w:rsidP="003C4D2C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>
        <w:rPr>
          <w:sz w:val="28"/>
          <w:szCs w:val="28"/>
        </w:rPr>
        <w:t>отмостков</w:t>
      </w:r>
      <w:proofErr w:type="spellEnd"/>
      <w:r>
        <w:rPr>
          <w:sz w:val="28"/>
          <w:szCs w:val="28"/>
        </w:rPr>
        <w:t>, домов знаков;</w:t>
      </w:r>
    </w:p>
    <w:p w:rsidR="003C4D2C" w:rsidRDefault="003C4D2C" w:rsidP="003C4D2C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3C4D2C" w:rsidRDefault="003C4D2C" w:rsidP="003C4D2C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технологических решений по вертикальному озеленению.</w:t>
      </w:r>
    </w:p>
    <w:p w:rsidR="003C4D2C" w:rsidRDefault="003C4D2C" w:rsidP="003C4D2C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3C4D2C" w:rsidRDefault="003C4D2C" w:rsidP="003C4D2C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Колористическое решение зданий, строений и сооружений должно осуществляться с учетом общего цветного решения. 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Цветовое решение отделки фасадов вновь возводимых зданий строений и сооружений, рекомендуемое в соответствии с каталогом цветов по </w:t>
      </w:r>
      <w:r>
        <w:rPr>
          <w:sz w:val="28"/>
          <w:szCs w:val="28"/>
          <w:lang w:val="en-US"/>
        </w:rPr>
        <w:t>RAL</w:t>
      </w:r>
      <w:r w:rsidRPr="003115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CLASSIC</w:t>
      </w:r>
      <w:r>
        <w:rPr>
          <w:sz w:val="28"/>
          <w:szCs w:val="28"/>
        </w:rPr>
        <w:t>:</w:t>
      </w:r>
    </w:p>
    <w:p w:rsidR="003C4D2C" w:rsidRDefault="003C4D2C" w:rsidP="003C4D2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Фасады (стены):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1013 – белая устрица,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1014 – слоновая кость,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1015 – светлая слоновая кость,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1047 – </w:t>
      </w:r>
      <w:proofErr w:type="spellStart"/>
      <w:r>
        <w:rPr>
          <w:sz w:val="28"/>
          <w:szCs w:val="28"/>
        </w:rPr>
        <w:t>телегрей</w:t>
      </w:r>
      <w:proofErr w:type="spellEnd"/>
      <w:r>
        <w:rPr>
          <w:sz w:val="28"/>
          <w:szCs w:val="28"/>
        </w:rPr>
        <w:t xml:space="preserve"> 4,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8000 - зелёно-коричневый,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8001 - охра коричневая,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8002 - сигнально-коричневый,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8003 - глиняный 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9003 - сигнальный белый, 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9002 - светло-серый,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9001 - кремово-белый,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7034 - жёлто-серый,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7033 - цементно-белый,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7032 - галечно-белый,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7001 - серебристо-серый,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7002 - оливково-серый,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7003 - серый мох,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7004 - сигнально-серый;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Выступающие части фасада – белый;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2. Фасады (цоколь):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7036 - платиново-серый,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7037 - пыльно-серый,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7038 - агатовый 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7039 - кварцевый 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7040 - серое окно,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7001 - серебристо-серый,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7002 - оливково-серый,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7003 - серый мох,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7004 - сигнальный 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7031 - сине-серый,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7032 - галечный 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7033 - цементно-серый,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7034 - жёлто-серый,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7035 - светло-серый;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3. Фасады (кровля):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3005 - винно-красный,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3007 - тёмно-красный,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3009 - оксид красный,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7004 - сигнальный серый,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8004 - медно-коричневый,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8007 - палево-коричневый,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8000 - зелёно-коричневый,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8011 - орехово-коричневый,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>8014 - сепия коричневая,</w:t>
      </w:r>
    </w:p>
    <w:p w:rsidR="003C4D2C" w:rsidRDefault="003C4D2C" w:rsidP="003C4D2C">
      <w:pPr>
        <w:pStyle w:val="a0"/>
        <w:spacing w:after="0"/>
        <w:ind w:firstLine="705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8028 – терракотовый.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Цветовое решение кровли: светло – серый, темно – зеленый принять в зонах сложившейся застройки, где указанные цветовые решения имеются.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ремонте, изменении архитектурного решения главных фасадов зданий, строений и сооружений, устранение </w:t>
      </w:r>
      <w:proofErr w:type="spellStart"/>
      <w:r>
        <w:rPr>
          <w:sz w:val="28"/>
          <w:szCs w:val="28"/>
          <w:shd w:val="clear" w:color="auto" w:fill="FFFFFF"/>
        </w:rPr>
        <w:t>дисснирующих</w:t>
      </w:r>
      <w:proofErr w:type="spellEnd"/>
      <w:r>
        <w:rPr>
          <w:sz w:val="28"/>
          <w:szCs w:val="28"/>
          <w:shd w:val="clear" w:color="auto" w:fill="FFFFFF"/>
        </w:rPr>
        <w:t xml:space="preserve"> элементов, упорядочение архитектурного решения и габаритов оконных и дверных проемов, остекления, водосточных труб производить по цветному решению в соответствии с каталогом цветов по </w:t>
      </w:r>
      <w:r>
        <w:rPr>
          <w:sz w:val="28"/>
          <w:szCs w:val="28"/>
          <w:shd w:val="clear" w:color="auto" w:fill="FFFFFF"/>
          <w:lang w:val="en-US"/>
        </w:rPr>
        <w:t>RAL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CLASSIC</w:t>
      </w:r>
      <w:r>
        <w:rPr>
          <w:sz w:val="28"/>
          <w:szCs w:val="28"/>
          <w:shd w:val="clear" w:color="auto" w:fill="FFFFFF"/>
        </w:rPr>
        <w:t>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оконные рамы: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9010 - белый,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8001 - охра коричневая,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8002 - сигнальный коричневый,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8003 - глиняный коричневый,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7047 - </w:t>
      </w:r>
      <w:proofErr w:type="spellStart"/>
      <w:r>
        <w:rPr>
          <w:sz w:val="28"/>
          <w:szCs w:val="28"/>
          <w:shd w:val="clear" w:color="auto" w:fill="FFFFFF"/>
        </w:rPr>
        <w:t>телегрей</w:t>
      </w:r>
      <w:proofErr w:type="spellEnd"/>
      <w:r>
        <w:rPr>
          <w:sz w:val="28"/>
          <w:szCs w:val="28"/>
          <w:shd w:val="clear" w:color="auto" w:fill="FFFFFF"/>
        </w:rPr>
        <w:t xml:space="preserve"> 4,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8007 - палево-коричневый,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8008 - оливково-коричневый;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sz w:val="28"/>
          <w:szCs w:val="28"/>
          <w:shd w:val="clear" w:color="auto" w:fill="FFFFFF"/>
        </w:rPr>
        <w:t>тонирование</w:t>
      </w:r>
      <w:proofErr w:type="spellEnd"/>
      <w:r>
        <w:rPr>
          <w:sz w:val="28"/>
          <w:szCs w:val="28"/>
          <w:shd w:val="clear" w:color="auto" w:fill="FFFFFF"/>
        </w:rPr>
        <w:t xml:space="preserve"> стекла: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9006 - бело-алюминиевый,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9018 - </w:t>
      </w:r>
      <w:proofErr w:type="spellStart"/>
      <w:r>
        <w:rPr>
          <w:sz w:val="28"/>
          <w:szCs w:val="28"/>
          <w:shd w:val="clear" w:color="auto" w:fill="FFFFFF"/>
        </w:rPr>
        <w:t>папирусно-белый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1035 - перламутрово-бежевый,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1036 - перламутрово-золотой;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водосточные трубы, желоба (под цвет кровли):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9010 - белый,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3005 - винно-красный,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3007 - тёмно-красный,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3009 - оксид красный,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8004 - медно-коричневый,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8007 - палево-коричневый,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8008 - оливково-коричневый,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8011 - орехово-коричневый.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 На главных фасадах зданий, строений и сооружений предусматривать </w:t>
      </w:r>
      <w:r>
        <w:rPr>
          <w:sz w:val="28"/>
          <w:szCs w:val="28"/>
          <w:shd w:val="clear" w:color="auto" w:fill="FFFFFF"/>
        </w:rPr>
        <w:lastRenderedPageBreak/>
        <w:t xml:space="preserve">адресные аншлаги по цветовому решению в соответствии с каталогом цветов по </w:t>
      </w:r>
      <w:r>
        <w:rPr>
          <w:sz w:val="28"/>
          <w:szCs w:val="28"/>
          <w:shd w:val="clear" w:color="auto" w:fill="FFFFFF"/>
          <w:lang w:val="en-US"/>
        </w:rPr>
        <w:t>RAL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CLASSIC</w:t>
      </w:r>
      <w:r>
        <w:rPr>
          <w:sz w:val="28"/>
          <w:szCs w:val="28"/>
          <w:shd w:val="clear" w:color="auto" w:fill="FFFFFF"/>
        </w:rPr>
        <w:t>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6004 - сине-зелёный (фон),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5020 - океанская синь (фон),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9010 - белый (буквы, цифры, рамки).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 На фасадах зданий, строений и сооружений размещать вывески (фон, буквы, рамки) по цветовому решению в соответствии с каталогом цветов по </w:t>
      </w:r>
      <w:r>
        <w:rPr>
          <w:sz w:val="28"/>
          <w:szCs w:val="28"/>
          <w:shd w:val="clear" w:color="auto" w:fill="FFFFFF"/>
          <w:lang w:val="en-US"/>
        </w:rPr>
        <w:t>RAL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CLASSIC</w:t>
      </w:r>
      <w:r>
        <w:rPr>
          <w:sz w:val="28"/>
          <w:szCs w:val="28"/>
          <w:shd w:val="clear" w:color="auto" w:fill="FFFFFF"/>
        </w:rPr>
        <w:t>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1035 - перламутрово-бежевый,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1036 - перламутрово-золотой,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2013 - перламутрово-оранжевый,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3032 - перламутрово-рубиновый,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9010 - белый.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первый), либо над окнами соответствующего этажа, где расположено занимаемое помещение (ес</w:t>
      </w:r>
      <w:r w:rsidR="00367E90">
        <w:rPr>
          <w:sz w:val="28"/>
          <w:szCs w:val="28"/>
          <w:shd w:val="clear" w:color="auto" w:fill="FFFFFF"/>
        </w:rPr>
        <w:t xml:space="preserve">ли занимаемый этаж – не первый) и </w:t>
      </w:r>
      <w:r w:rsidR="0033314D">
        <w:rPr>
          <w:sz w:val="28"/>
          <w:szCs w:val="28"/>
          <w:shd w:val="clear" w:color="auto" w:fill="FFFFFF"/>
        </w:rPr>
        <w:t xml:space="preserve"> </w:t>
      </w:r>
      <w:r w:rsidR="00367E90">
        <w:rPr>
          <w:sz w:val="28"/>
          <w:szCs w:val="28"/>
          <w:shd w:val="clear" w:color="auto" w:fill="FFFFFF"/>
        </w:rPr>
        <w:t>соотве</w:t>
      </w:r>
      <w:r w:rsidR="0033314D">
        <w:rPr>
          <w:sz w:val="28"/>
          <w:szCs w:val="28"/>
          <w:shd w:val="clear" w:color="auto" w:fill="FFFFFF"/>
        </w:rPr>
        <w:t>тствует следующим требованиям:</w:t>
      </w:r>
    </w:p>
    <w:p w:rsidR="00367E90" w:rsidRDefault="0033314D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="00C253BA">
        <w:rPr>
          <w:sz w:val="28"/>
          <w:szCs w:val="28"/>
          <w:shd w:val="clear" w:color="auto" w:fill="FFFFFF"/>
        </w:rPr>
        <w:t>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здания;</w:t>
      </w:r>
    </w:p>
    <w:p w:rsidR="00C253BA" w:rsidRDefault="0033314D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недопустимы перекрытие частей фасада здания </w:t>
      </w:r>
      <w:proofErr w:type="spellStart"/>
      <w:r>
        <w:rPr>
          <w:sz w:val="28"/>
          <w:szCs w:val="28"/>
          <w:shd w:val="clear" w:color="auto" w:fill="FFFFFF"/>
        </w:rPr>
        <w:t>фальшфасадами</w:t>
      </w:r>
      <w:proofErr w:type="spellEnd"/>
      <w:r>
        <w:rPr>
          <w:sz w:val="28"/>
          <w:szCs w:val="28"/>
          <w:shd w:val="clear" w:color="auto" w:fill="FFFFFF"/>
        </w:rPr>
        <w:t xml:space="preserve"> и декоративными панелями, уменьшение площади оконных и дверных проемов. Указанные проемы могут быть применены для здания в целом, а не частично;</w:t>
      </w:r>
    </w:p>
    <w:p w:rsidR="0033314D" w:rsidRDefault="0033314D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вывески, рекламные конструкции и логотипы не должны перекрывать архитектурные детали здания, должны быть </w:t>
      </w:r>
      <w:r w:rsidR="00522AB6">
        <w:rPr>
          <w:sz w:val="28"/>
          <w:szCs w:val="28"/>
          <w:shd w:val="clear" w:color="auto" w:fill="FFFFFF"/>
        </w:rPr>
        <w:t>оптически выровнены и расположены в одну линию относительно архитектурных элементов фасада;</w:t>
      </w:r>
    </w:p>
    <w:p w:rsidR="00522AB6" w:rsidRDefault="00522AB6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деятельности;</w:t>
      </w:r>
    </w:p>
    <w:p w:rsidR="00522AB6" w:rsidRDefault="00522AB6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недопустимо закрывать баннерами и оклеивать поверхности оконных </w:t>
      </w:r>
      <w:r w:rsidR="00B47A41">
        <w:rPr>
          <w:sz w:val="28"/>
          <w:szCs w:val="28"/>
          <w:shd w:val="clear" w:color="auto" w:fill="FFFFFF"/>
        </w:rPr>
        <w:t>и дв</w:t>
      </w:r>
      <w:r w:rsidR="00476A56">
        <w:rPr>
          <w:sz w:val="28"/>
          <w:szCs w:val="28"/>
          <w:shd w:val="clear" w:color="auto" w:fill="FFFFFF"/>
        </w:rPr>
        <w:t>ерных проемов с целью размещения рекламы и информации (изображения, текст);</w:t>
      </w:r>
    </w:p>
    <w:p w:rsidR="00476A56" w:rsidRDefault="008D2F4D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фасаде торгового центра </w:t>
      </w:r>
      <w:r w:rsidR="00DE72B0">
        <w:rPr>
          <w:sz w:val="28"/>
          <w:szCs w:val="28"/>
          <w:shd w:val="clear" w:color="auto" w:fill="FFFFFF"/>
        </w:rPr>
        <w:t>должна быть выделена общая поверхность для перечисления всех магазинов, выполненная в соразмерном масштабе и едином стилевом решении;</w:t>
      </w:r>
    </w:p>
    <w:p w:rsidR="00DE72B0" w:rsidRDefault="00DE72B0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вывесках недопустимо размещение рекламной контактной </w:t>
      </w:r>
      <w:r>
        <w:rPr>
          <w:sz w:val="28"/>
          <w:szCs w:val="28"/>
          <w:shd w:val="clear" w:color="auto" w:fill="FFFFFF"/>
        </w:rPr>
        <w:lastRenderedPageBreak/>
        <w:t>информации;</w:t>
      </w:r>
    </w:p>
    <w:p w:rsidR="00DE72B0" w:rsidRDefault="00DE72B0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вывески не должны быть напечатаны на </w:t>
      </w:r>
      <w:proofErr w:type="spellStart"/>
      <w:r>
        <w:rPr>
          <w:sz w:val="28"/>
          <w:szCs w:val="28"/>
          <w:shd w:val="clear" w:color="auto" w:fill="FFFFFF"/>
        </w:rPr>
        <w:t>баннерной</w:t>
      </w:r>
      <w:proofErr w:type="spellEnd"/>
      <w:r>
        <w:rPr>
          <w:sz w:val="28"/>
          <w:szCs w:val="28"/>
          <w:shd w:val="clear" w:color="auto" w:fill="FFFFFF"/>
        </w:rPr>
        <w:t xml:space="preserve"> ткани;</w:t>
      </w:r>
    </w:p>
    <w:p w:rsidR="00DE72B0" w:rsidRDefault="00DE72B0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>
        <w:rPr>
          <w:sz w:val="28"/>
          <w:szCs w:val="28"/>
          <w:shd w:val="clear" w:color="auto" w:fill="FFFFFF"/>
        </w:rPr>
        <w:t>штендеров</w:t>
      </w:r>
      <w:proofErr w:type="spellEnd"/>
      <w:r>
        <w:rPr>
          <w:sz w:val="28"/>
          <w:szCs w:val="28"/>
          <w:shd w:val="clear" w:color="auto" w:fill="FFFFFF"/>
        </w:rPr>
        <w:t>), содержащих рекламную и иную информацию или указывающих на местонахождения объекта;</w:t>
      </w:r>
    </w:p>
    <w:p w:rsidR="00DE72B0" w:rsidRDefault="001E095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допускается размещение рекламных конструкций, баннеров на фасадах жилых домов;</w:t>
      </w:r>
    </w:p>
    <w:p w:rsidR="001E095C" w:rsidRDefault="001E095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допускается размещение надписей на тротуаре;</w:t>
      </w:r>
    </w:p>
    <w:p w:rsidR="001E095C" w:rsidRDefault="001E095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фасад, вывеска, стекла витрин и прилегающий к зданию тротуар должны быть ухожены;</w:t>
      </w:r>
    </w:p>
    <w:p w:rsidR="001E095C" w:rsidRDefault="001E095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критерии и условия размещения временных баннеров с афишами, иной информацией, необходимой для проведения мероприятий;</w:t>
      </w:r>
    </w:p>
    <w:p w:rsidR="001E095C" w:rsidRDefault="001E095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допускается размещение вывесок, рекламной и иной информации на балконах, лоджиях, цоколях зданий, парапетах, ограждениях водных групп, на столбах и опорах инженерных коммуникаций, подпорных стенках, ограждениях территорий, деревьях;</w:t>
      </w:r>
    </w:p>
    <w:p w:rsidR="001E095C" w:rsidRDefault="001E095C" w:rsidP="001E095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установка маркизов допускается в пределах дверных, оконных и витринных проемов.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Максимальная площадь всех вывесок на одном здании, строении, сооружении не может превышать: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10 % от общей площади фасада здания, строения, сооружения, в случае если площадь такого фасада менее 50 кв.м.;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5-10% - от общей площади фасада здания, строения, сооружения, в случае если площадь такого фасада составляет от 05 до 100 кв.м. 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3-5 % - от общей площади фасада здания, строения, сооружения, в случае если площадь такого фасада составляет более 100 кв.м.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Колористика</w:t>
      </w:r>
      <w:proofErr w:type="spellEnd"/>
      <w:r>
        <w:rPr>
          <w:sz w:val="28"/>
          <w:szCs w:val="28"/>
          <w:shd w:val="clear" w:color="auto" w:fill="FFFFFF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                        с каталогом цветов по </w:t>
      </w:r>
      <w:r>
        <w:rPr>
          <w:sz w:val="28"/>
          <w:szCs w:val="28"/>
          <w:shd w:val="clear" w:color="auto" w:fill="FFFFFF"/>
          <w:lang w:val="en-US"/>
        </w:rPr>
        <w:t>RAL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CLASSIC</w:t>
      </w:r>
      <w:r>
        <w:rPr>
          <w:sz w:val="28"/>
          <w:szCs w:val="28"/>
          <w:shd w:val="clear" w:color="auto" w:fill="FFFFFF"/>
        </w:rPr>
        <w:t>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урны, рамы, объявления: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6004 - сине-зелёный,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9005 - чёрный чугун,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1036 - перламутрово-золотой (детали, вензель).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администрацией сельского поселения, для вновь возводимых зданий, строений, сооружений.</w:t>
      </w:r>
    </w:p>
    <w:p w:rsidR="00367E90" w:rsidRDefault="003C4D2C" w:rsidP="00367E90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зданиях и сооружениях Моревского сельского поселения  </w:t>
      </w:r>
      <w:proofErr w:type="spellStart"/>
      <w:r>
        <w:rPr>
          <w:sz w:val="28"/>
          <w:szCs w:val="28"/>
          <w:shd w:val="clear" w:color="auto" w:fill="FFFFFF"/>
        </w:rPr>
        <w:t>Ейского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должны быть размещены: указатель наименования улицы (проезда, </w:t>
      </w:r>
      <w:r>
        <w:rPr>
          <w:sz w:val="28"/>
          <w:szCs w:val="28"/>
          <w:shd w:val="clear" w:color="auto" w:fill="FFFFFF"/>
        </w:rPr>
        <w:lastRenderedPageBreak/>
        <w:t>переулка), указатель номера дома,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 фасадах здания при условии сохранения отделки фасада.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обеспечения поверхностного водоотвода от зданий и сооружений по их периметру производится устройство </w:t>
      </w:r>
      <w:proofErr w:type="spellStart"/>
      <w:r>
        <w:rPr>
          <w:sz w:val="28"/>
          <w:szCs w:val="28"/>
          <w:shd w:val="clear" w:color="auto" w:fill="FFFFFF"/>
        </w:rPr>
        <w:t>отмостки</w:t>
      </w:r>
      <w:proofErr w:type="spellEnd"/>
      <w:r>
        <w:rPr>
          <w:sz w:val="28"/>
          <w:szCs w:val="28"/>
          <w:shd w:val="clear" w:color="auto" w:fill="FFFFFF"/>
        </w:rPr>
        <w:t xml:space="preserve"> с надежной гидроизоляцией. Уклон </w:t>
      </w:r>
      <w:proofErr w:type="spellStart"/>
      <w:r>
        <w:rPr>
          <w:sz w:val="28"/>
          <w:szCs w:val="28"/>
          <w:shd w:val="clear" w:color="auto" w:fill="FFFFFF"/>
        </w:rPr>
        <w:t>отмостки</w:t>
      </w:r>
      <w:proofErr w:type="spellEnd"/>
      <w:r>
        <w:rPr>
          <w:sz w:val="28"/>
          <w:szCs w:val="28"/>
          <w:shd w:val="clear" w:color="auto" w:fill="FFFFFF"/>
        </w:rPr>
        <w:t xml:space="preserve"> рекомендуется принимать не менее 10 промилле в сторону от здания. Ширину </w:t>
      </w:r>
      <w:proofErr w:type="spellStart"/>
      <w:r>
        <w:rPr>
          <w:sz w:val="28"/>
          <w:szCs w:val="28"/>
          <w:shd w:val="clear" w:color="auto" w:fill="FFFFFF"/>
        </w:rPr>
        <w:t>отмостки</w:t>
      </w:r>
      <w:proofErr w:type="spellEnd"/>
      <w:r>
        <w:rPr>
          <w:sz w:val="28"/>
          <w:szCs w:val="28"/>
          <w:shd w:val="clear" w:color="auto" w:fill="FFFFFF"/>
        </w:rPr>
        <w:t xml:space="preserve"> для зданий и сооружений рекомендуется принимать 0,8 – 1,2 м, в сложных геологических условиях (грунты с карстами) – 1,5 – 3 м. 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организации стока воды со скатных крыш через водосточные трубы рекомендуется: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допускать высоты свободного падения воды из выходного отверстия трубы более 200 мм.;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– устройство лотков в покрытии;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предусматривать устройство дренажа в местах стока воды из трубы на газон или иные мягкие виды покрытия.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>
        <w:rPr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sz w:val="28"/>
          <w:szCs w:val="28"/>
          <w:shd w:val="clear" w:color="auto" w:fill="FFFFFF"/>
        </w:rPr>
        <w:t xml:space="preserve"> групп населения (пандусы, перила и пр.).</w:t>
      </w:r>
    </w:p>
    <w:p w:rsidR="003C4D2C" w:rsidRDefault="003C4D2C" w:rsidP="003C4D2C">
      <w:pPr>
        <w:pStyle w:val="a0"/>
        <w:spacing w:after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входных группах должны быть предусмотрены площадки с твердыми видами покрытия, урной, скамьями и возможными приемами озеленения, стоянки. Организация площадок при входах может быть предусмотрена как в границах земельного участка, на котором расположено здание, строение, сооружение, так и на прилегающих к выходным группам территориям общего пользования.</w:t>
      </w:r>
    </w:p>
    <w:p w:rsidR="003C4D2C" w:rsidRPr="00BD2F19" w:rsidRDefault="003C4D2C" w:rsidP="00BD2F19">
      <w:pPr>
        <w:pStyle w:val="a0"/>
        <w:spacing w:after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размещения входных групп в зоне тротуаров </w:t>
      </w:r>
      <w:proofErr w:type="spellStart"/>
      <w:r>
        <w:rPr>
          <w:sz w:val="28"/>
          <w:szCs w:val="28"/>
          <w:shd w:val="clear" w:color="auto" w:fill="FFFFFF"/>
        </w:rPr>
        <w:t>улично</w:t>
      </w:r>
      <w:proofErr w:type="spellEnd"/>
      <w:r>
        <w:rPr>
          <w:sz w:val="28"/>
          <w:szCs w:val="28"/>
          <w:shd w:val="clear" w:color="auto" w:fill="FFFFFF"/>
        </w:rPr>
        <w:t xml:space="preserve"> – 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</w:t>
      </w:r>
      <w:r>
        <w:rPr>
          <w:color w:val="000000"/>
          <w:sz w:val="28"/>
          <w:szCs w:val="28"/>
          <w:shd w:val="clear" w:color="auto" w:fill="FFFFFF"/>
        </w:rPr>
        <w:t>.»;</w:t>
      </w:r>
    </w:p>
    <w:p w:rsidR="003115E2" w:rsidRDefault="009F53A9" w:rsidP="003115E2">
      <w:pPr>
        <w:shd w:val="clear" w:color="auto" w:fill="FFFFFF"/>
        <w:tabs>
          <w:tab w:val="left" w:pos="1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243E">
        <w:rPr>
          <w:sz w:val="28"/>
          <w:szCs w:val="28"/>
        </w:rPr>
        <w:t>в разделе 9 подраздел</w:t>
      </w:r>
      <w:r w:rsidR="003C4D2C">
        <w:rPr>
          <w:sz w:val="28"/>
          <w:szCs w:val="28"/>
        </w:rPr>
        <w:t xml:space="preserve"> 9.3. </w:t>
      </w:r>
      <w:r w:rsidRPr="009F53A9">
        <w:rPr>
          <w:sz w:val="28"/>
          <w:szCs w:val="28"/>
        </w:rPr>
        <w:t>«Порядок  сбора отходов»</w:t>
      </w:r>
      <w:r>
        <w:rPr>
          <w:sz w:val="28"/>
          <w:szCs w:val="28"/>
        </w:rPr>
        <w:t xml:space="preserve"> </w:t>
      </w:r>
      <w:r w:rsidR="003115E2">
        <w:rPr>
          <w:sz w:val="28"/>
          <w:szCs w:val="28"/>
        </w:rPr>
        <w:t xml:space="preserve">изложить </w:t>
      </w:r>
      <w:r w:rsidR="0061243E">
        <w:rPr>
          <w:sz w:val="28"/>
          <w:szCs w:val="28"/>
        </w:rPr>
        <w:t>в новой редакции:</w:t>
      </w:r>
    </w:p>
    <w:p w:rsidR="0061243E" w:rsidRPr="0061243E" w:rsidRDefault="0061243E" w:rsidP="0061243E">
      <w:pPr>
        <w:ind w:firstLine="709"/>
        <w:jc w:val="center"/>
        <w:rPr>
          <w:color w:val="000000"/>
          <w:sz w:val="28"/>
          <w:szCs w:val="28"/>
        </w:rPr>
      </w:pPr>
      <w:r w:rsidRPr="0061243E">
        <w:rPr>
          <w:sz w:val="28"/>
          <w:szCs w:val="28"/>
        </w:rPr>
        <w:t>«9.3. Порядок  сбора отходов</w:t>
      </w:r>
    </w:p>
    <w:p w:rsidR="0061243E" w:rsidRPr="0061243E" w:rsidRDefault="0061243E" w:rsidP="0061243E">
      <w:pPr>
        <w:ind w:firstLine="709"/>
        <w:jc w:val="center"/>
        <w:rPr>
          <w:color w:val="000000"/>
          <w:sz w:val="28"/>
          <w:szCs w:val="28"/>
        </w:rPr>
      </w:pPr>
    </w:p>
    <w:p w:rsidR="0061243E" w:rsidRDefault="0061243E" w:rsidP="0061243E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9.3.1. Сбор и вывоз отходов производства и потребления  осуществляется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порядке, установленном санитарно-эпидемиологическими </w:t>
      </w:r>
      <w:hyperlink r:id="rId5" w:history="1">
        <w:r>
          <w:rPr>
            <w:rStyle w:val="a8"/>
            <w:color w:val="000000"/>
            <w:sz w:val="28"/>
            <w:szCs w:val="28"/>
            <w:shd w:val="clear" w:color="auto" w:fill="FFFFFF"/>
          </w:rPr>
          <w:t>правилами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и нормативами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Федерации от 30 апреля 2003 года № 80 как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контейнернойтак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по бестарной системе. </w:t>
      </w:r>
      <w:r>
        <w:rPr>
          <w:color w:val="000000"/>
          <w:sz w:val="28"/>
          <w:szCs w:val="28"/>
        </w:rPr>
        <w:t>Сбор ТКО на территории Краснодарского края обеспечивается региональными операторами, деятельность которых регулируется министерством топливно-энергетического комплекса и жилищно-коммунального хозяйства Краснодарского края (далее - министерство ТЭК и ЖКХ КК), в рамках заключенного соглашения на основании Территориальной схемы и Региональной программы на основании договоров на оказание соответствующих услуг с потребителями. Региональный оператор осуществляет сбор ТКО самостоятельно или с привлечением операторов.</w:t>
      </w:r>
    </w:p>
    <w:p w:rsidR="0061243E" w:rsidRDefault="0061243E" w:rsidP="0061243E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Приложении  применяются следующие основные понятия:</w:t>
      </w:r>
      <w:r>
        <w:rPr>
          <w:color w:val="000000"/>
          <w:sz w:val="28"/>
          <w:szCs w:val="28"/>
        </w:rPr>
        <w:br/>
        <w:t xml:space="preserve">        твердые коммунальные отходы (ТКО) - отходы, образующиеся в жилых помещениях в процессе потребления физическими лицами, а также                  товары, утратившие свои потребительские свойства в процессе                                 их использования физическими лицами в жилых помещениях                               в целях удовлетворения личных и бытовых нужд. К твердым                    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 отходам, образующимся в жилых помещениях в процессе потребления физическими лицами; (в ред. Постановления главы администрации (губернатора) Краснодарского края </w:t>
      </w:r>
      <w:hyperlink r:id="rId6" w:history="1">
        <w:r>
          <w:rPr>
            <w:rStyle w:val="a8"/>
            <w:color w:val="000000"/>
            <w:sz w:val="28"/>
            <w:szCs w:val="28"/>
          </w:rPr>
          <w:t>от  27.11.2017  N933</w:t>
        </w:r>
      </w:hyperlink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 xml:space="preserve">        "отходы для вторичного использования" - отходы, предназначенные для переработки с целью возвращения сырья в хозяйственный оборот - стеклянные бутылки и банки, алюминиевые банки, пластик, текстиль, металлы;</w:t>
      </w:r>
      <w:r>
        <w:rPr>
          <w:color w:val="000000"/>
          <w:sz w:val="28"/>
          <w:szCs w:val="28"/>
        </w:rPr>
        <w:br/>
        <w:t xml:space="preserve">   - сбор ТКО - прием или поступление отходов от физических                                  лиц и юридических лиц в целях дальнейших обработки, утилизации, обезвреживания, транспортирования, размещения таких отходов;</w:t>
      </w:r>
      <w:r>
        <w:rPr>
          <w:color w:val="000000"/>
          <w:sz w:val="28"/>
          <w:szCs w:val="28"/>
        </w:rPr>
        <w:br/>
        <w:t xml:space="preserve">         "контейнер" - пластиковая либо металлическая емкость объемом от 40 до 1100 литров с установленными цветовыми и письменными обозначениями, используемая для накопления ТКО, за исключением крупногабаритных отходов;</w:t>
      </w:r>
    </w:p>
    <w:p w:rsidR="0061243E" w:rsidRDefault="0061243E" w:rsidP="0061243E">
      <w:pPr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"бункер" - емкость, предназначенная для складирования крупногабаритных отходов;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крупногабаритные отходы (КГО) - ТКО (мебель, бытовая техника, отходы от текущего ремонта жилых помещений и другие), размер которых не позволяет осуществлять их складирование в контейнерах;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"контейнерная площадка" - место размещения контейнеров для сбора (накопления) ТКО и бункеров для сбора КГО;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"мусоровоз" - специализированное автотранспортное средство, используемое для транспортирования ТКО;</w:t>
      </w:r>
    </w:p>
    <w:p w:rsidR="0061243E" w:rsidRDefault="0061243E" w:rsidP="0061243E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"специфические коммунальные отходы" - отходы 1, 2 классов опасности, образующиеся в процессе жизнедеятельности населения (осветительные приборы и электрические лампы, содержащие ртуть, батарейки и </w:t>
      </w:r>
      <w:r>
        <w:rPr>
          <w:color w:val="000000"/>
          <w:sz w:val="28"/>
          <w:szCs w:val="28"/>
        </w:rPr>
        <w:lastRenderedPageBreak/>
        <w:t>аккумуляторы, отходы лекарственных препаратов, а также иные отходы, которые могут причинить вред жизни и здоровью лиц, осуществляющих погрузку и разгрузку контейнеров, повредить контейнеры, мусоровозы или нарушить режим работы объектов по обработке, обезвреживанию, захоронению ТКО);</w:t>
      </w:r>
    </w:p>
    <w:p w:rsidR="0061243E" w:rsidRDefault="0061243E" w:rsidP="0061243E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"потребитель" - собственник ТКО или уполномоченное                                   им лицо, заключившее или обязанное заключить с региональным оператором договор на оказание услуг по обращению с ТКО.</w:t>
      </w:r>
    </w:p>
    <w:p w:rsidR="0061243E" w:rsidRDefault="0061243E" w:rsidP="0061243E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Региональные операторы и операторы по обращению с ТКО, осуществляющие свою деятельность на территории населенных пунктов Краснодарского края, а также потребители их услуг обязаны выполнять требования  в соответствии с постановлением  главы администрации (губернатора) Краснодарского края от 20 января 2017 года №48 «Об утверждении  Порядка сбора (в том числе раздельного) твердых коммунальных отходов  на территории Краснодарского края», при сборе ТКО                                      не осуществлять действий, влекущих за собой нарушение прав других лиц на охрану здоровья и благоприятную окружающую среду.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9.3.2. Сбор ТКО: потребители осуществляют складирование ТКО                       в местах сбора ТКО, определенных договором с региональным оператором                   на оказание услуг по обращению с ТКО в соответствии с Территориальной схемой.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в Территориальной схеме отсутствует информация о местах сбора ТКО, региональный оператор направляет информацию о выявленных местах сбора ТКО в министерство ТЭК и ЖКХ Краснодарского края.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Договором могут быть установлены следующие способы складирования ТКО в местах сбора:</w:t>
      </w:r>
    </w:p>
    <w:p w:rsidR="0061243E" w:rsidRDefault="0061243E" w:rsidP="0061243E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многоквартирных домах, оснащенных мусоропроводами и мусороприемными камерами, путем приема отходов в мусоропроводы и мусороприемные камеры;</w:t>
      </w:r>
    </w:p>
    <w:p w:rsidR="0061243E" w:rsidRDefault="0061243E" w:rsidP="0061243E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сменяемые или несменяемые контейнеры, бункеры, расположенные на контейнерных площадках (контейнерная система сбора);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пакеты или другие емкости, предоставленные региональным оператором (</w:t>
      </w:r>
      <w:proofErr w:type="spellStart"/>
      <w:r>
        <w:rPr>
          <w:color w:val="000000"/>
          <w:sz w:val="28"/>
          <w:szCs w:val="28"/>
        </w:rPr>
        <w:t>бесконтейнерная</w:t>
      </w:r>
      <w:proofErr w:type="spellEnd"/>
      <w:r>
        <w:rPr>
          <w:color w:val="000000"/>
          <w:sz w:val="28"/>
          <w:szCs w:val="28"/>
        </w:rPr>
        <w:t xml:space="preserve"> система сбора).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договором на оказание услуг по обращению с ТКО в местах сбора ТКО складирование крупногабаритных отходов осуществляется потребителями следующими способами: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бункеры, расположенные на контейнерных площадках;</w:t>
      </w:r>
    </w:p>
    <w:p w:rsidR="0061243E" w:rsidRDefault="0061243E" w:rsidP="006124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специальных площадках для складирования крупногабаритных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крупногабаритных отходов обеспечивается в соответствии                             с законодательством Российской Федерации и Краснодарского края региональными операторами, в том числе по заявкам потребителей, либо потребителями самостоятельно путем доставки крупногабаритных отходов на площадку для их складирования.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расположения таких площадок определяются в соответствии                    </w:t>
      </w:r>
      <w:r>
        <w:rPr>
          <w:color w:val="000000"/>
          <w:sz w:val="28"/>
          <w:szCs w:val="28"/>
        </w:rPr>
        <w:lastRenderedPageBreak/>
        <w:t>с Территориальной схемой и указываются в договорах на оказание услуг по обращению с ТКО.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оператор несет ответственность за обращение с ТКО и крупногабаритными отходами с момента их погрузки в мусоровоз в местах сбора и накопления ТКО и крупногабаритных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содержание контейнерных площадок, специальных площадок для складирования крупногабаритных отходов                        в соответствии с договором на оказание услуг по обращения с ТКО, обязано обеспечить на указанных площадках размещение информации о собственнике площадки,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контейнере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Потребителям запрещается осуществлять складирование ТКО в местах сбора, не указанных в договоре на оказание услуг по обращению с ТКО.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Потребителям запрещается складировать ТКО вне контейнеров или                         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61243E" w:rsidRDefault="0061243E" w:rsidP="0061243E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9.3.3. Контейнеры для сбора ТКО: конт</w:t>
      </w:r>
      <w:r>
        <w:rPr>
          <w:color w:val="000000"/>
          <w:sz w:val="28"/>
          <w:szCs w:val="28"/>
        </w:rPr>
        <w:t>ейнеры для ТКО предоставляются потребителям региональным оператором либо лицами, осуществляющими деятельность по сбору и транспортированию ТКО, в соответствии                               с договорами, заключенными с региональным оператором.</w:t>
      </w:r>
      <w:r>
        <w:rPr>
          <w:color w:val="000000"/>
          <w:sz w:val="28"/>
          <w:szCs w:val="28"/>
        </w:rPr>
        <w:br/>
        <w:t>Для сбора ТКО используются контейнеры от 40 до 1100 литров объема накапливаемых в нем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Необходимое количество контейнеров на контейнерной площадке и их вместимость определяются региональным оператором в соответствии                         с санитарными нормами и правилами, исходя из числа жителей, проживающих в многоквартирных и жилых домах, для сбора отходов которых предназначены эти контейнеры, и нормативов накопления ТКО.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прессовать или уплотнять отходы в контейнере.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Контейнеры должны находиться в технически исправном состоянии, </w:t>
      </w:r>
      <w:r>
        <w:rPr>
          <w:color w:val="000000"/>
          <w:sz w:val="28"/>
          <w:szCs w:val="28"/>
        </w:rPr>
        <w:lastRenderedPageBreak/>
        <w:t>должны иметь соответствующий цвет и номер.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Контейнеры должны проходить систематическую промывку и дезинфекцию.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предусмотренных договором на оказание услуг по обращению с ТКО, ТКО могут собираться без использования контейнеров,                                    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отходов, размещаемых в мешках, не должна превышать величины, установленной договором.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вывоза ТКО определяется договором с региональным оператором в соответствии с законодательством Российской Федерации в области санитарно-эпидемиологического благополучия человека.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Время вывоза ТКО определяется договором с региональным оператором, при этом допускается вывоз отходов в ночное время при условии соблюдения безопасных (допустимых) уровней звука в помещениях жилых зданий и на территории жилой застройки в соответствии с законодательством Российской Федерации в области санитарно-эпидемиологического благополучия человека.</w:t>
      </w:r>
    </w:p>
    <w:p w:rsidR="0061243E" w:rsidRDefault="0061243E" w:rsidP="0061243E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9.3.4. Раздельный сбор ТКО: раздельный сбор ТКО предусматривает разделение отходов потребител</w:t>
      </w:r>
      <w:r>
        <w:rPr>
          <w:color w:val="000000"/>
          <w:sz w:val="28"/>
          <w:szCs w:val="28"/>
        </w:rPr>
        <w:t>ями по установленным видам отходов                         и складирование ими отсортированных отходов в контейнерах для соответствующих видов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Раздельный сбор ТКО на территории Краснодарского края внедряется поэтапно в соответствии с действующим законодательством Российской Федерации и целевыми показателями Территориальной схемы в случаях, установленных действующим законодательством Краснодарского края.                (п.4.2 в ред. Постановления главы администрации (губернатора) Краснодарского края </w:t>
      </w:r>
      <w:hyperlink r:id="rId7" w:history="1">
        <w:r>
          <w:rPr>
            <w:rStyle w:val="a8"/>
            <w:color w:val="000000"/>
            <w:sz w:val="28"/>
            <w:szCs w:val="28"/>
          </w:rPr>
          <w:t>от 27.11.2017 N933</w:t>
        </w:r>
      </w:hyperlink>
      <w:r>
        <w:rPr>
          <w:color w:val="000000"/>
          <w:sz w:val="28"/>
          <w:szCs w:val="28"/>
        </w:rPr>
        <w:t>)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этапе (2017 - 2027 годы) раздельный сбор ТКО на территории Краснодарского края внедряется на территории городских округов, городских и сельских поселений с численностью населения более 10000 человек по следующим компонентам: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отходы электронного оборудования, специфические коммунальные отходы;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пищевые отходы;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отходы для вторичного использования;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крупногабаритные отходы.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втором этапе (2027 - 2037 годы) раздельный сбор ТКО на территории Краснодарского края внедряется на территории городских округов, городских и сельских поселений с численностью населения менее 10000 человек по следующим компонентам: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специфические коммунальные отходы (батарейки, ртутные лампы и термометры);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пищевые отходы;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отходы для вторичного использования;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крупногабаритные отходы.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третьем этапе (2037 - 2047 годы) на территории Краснодарского края внедряется раздельный сбор ТКО по следующим фракциям: "стекло", "бумага", "пластик", "текстиль", "металлы".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оператор вправе организовывать внедрение раздельного сбора ТКО по вышеперечисленным фракциям, уведомив об этом министерство ТЭК и ЖКХ КК в письменном виде.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раздельного сбора отходов должны использоваться контейнеры со следующей цветовой индикацией и письменными обозначениями: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"бумага" - синий цвет;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"пластик" - оранжевый цвет;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"стекло" - зеленый цвет;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"пищевые отходы" - черный цвет;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"отходы для вторичного использования" - серый цвет;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"отходы электронного оборудования" - коричневый цвет;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"специфические коммунальные отходы" - красный цвет.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пофракционного раздельного сбора отходов допускается использование дополнительных цветовых обозначений по согласованию с министерством ТЭК и ЖКХ КК.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Раздельный сбор ТКО от населения при применении </w:t>
      </w:r>
      <w:proofErr w:type="spellStart"/>
      <w:r>
        <w:rPr>
          <w:color w:val="000000"/>
          <w:sz w:val="28"/>
          <w:szCs w:val="28"/>
        </w:rPr>
        <w:t>бесконтейнерной</w:t>
      </w:r>
      <w:proofErr w:type="spellEnd"/>
      <w:r>
        <w:rPr>
          <w:color w:val="000000"/>
          <w:sz w:val="28"/>
          <w:szCs w:val="28"/>
        </w:rPr>
        <w:t xml:space="preserve"> системы сбора осуществляется в стационарных и передвижных пунктах приема вторичных материальных ресурсов (далее — ВМР).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смешивание раздельно собранных компонентов ТКО, являющихся ВМР, и их захоронение.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местного самоуправления муниципальных образований Краснодарского края в рамках своих полномочий обеспечивают условия для организации пунктов сбора ВМР.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Стационарные приемные пункты ВМР должны располагаться изолированно от территорий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>
        <w:rPr>
          <w:color w:val="000000"/>
          <w:sz w:val="28"/>
          <w:szCs w:val="28"/>
        </w:rPr>
        <w:t>коттеджной</w:t>
      </w:r>
      <w:proofErr w:type="spellEnd"/>
      <w:r>
        <w:rPr>
          <w:color w:val="000000"/>
          <w:sz w:val="28"/>
          <w:szCs w:val="28"/>
        </w:rPr>
        <w:t xml:space="preserve"> застройки, коллективных или индивидуальных дачных и садово-огородных участков. Расположение стационарных приемных пунктов ВМР должно соответствовать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2.2.1/2.1.1.1200-03 "Санитарно-защитные зоны и классификация предприятий, сооружений и иных объектов" и согласовано с министерством ТЭК и ЖКХ КК. (п. 4.12 в ред. Постановления главы администрации (губернатора) Краснодарского края </w:t>
      </w:r>
      <w:hyperlink r:id="rId8" w:history="1">
        <w:r>
          <w:rPr>
            <w:rStyle w:val="a8"/>
            <w:color w:val="000000"/>
            <w:sz w:val="28"/>
            <w:szCs w:val="28"/>
          </w:rPr>
          <w:t>от 27.11.2017 N 933</w:t>
        </w:r>
      </w:hyperlink>
      <w:r>
        <w:rPr>
          <w:color w:val="000000"/>
          <w:sz w:val="28"/>
          <w:szCs w:val="28"/>
        </w:rPr>
        <w:t>).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9.3.5. Сбор отходов электронного оборудования, отходов от использования потребительских товаров, утративших свои потребительские свойства, специфических коммунальных отходов: сбор отходов электронного оборудования осуществляется путем организации стационарных и мобильных пунктов приема отходов, оборудованных </w:t>
      </w:r>
      <w:r>
        <w:rPr>
          <w:color w:val="000000"/>
          <w:sz w:val="28"/>
          <w:szCs w:val="28"/>
        </w:rPr>
        <w:t>специальными контейнерами, в том числе через  автоматические устройства для приема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специфических коммунальных отходов осуществляется: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контейнерах для сбора опасных коммунальных отходов;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отходов. Размещение таких контейнеров определяется по согласованию с региональным оператором.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 накопление ртутьсодержащих отходов должны выполняться методами, исключающими их бой и разгерметизацию.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таре, обеспечивающей их сохранность при хранении.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Хозяйствующие субъекты по мере накопления сдают ртутьсодержащие отходы на утилизацию, обезвреживание в лицензированные специализированные организации.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9.3.6. Контейнерные площадки: пр</w:t>
      </w:r>
      <w:r>
        <w:rPr>
          <w:color w:val="000000"/>
          <w:sz w:val="28"/>
          <w:szCs w:val="28"/>
        </w:rPr>
        <w:t>и контейнерной системе сбора накопление ТКО осуществляется на специально организованных контейнерных площадках.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домах, - на собственников помещений в многоквартирных домах;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контейнерных площадок осуществляется в соответствии              с требованиями Санитарных правил и норм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"Санитарные правила содержания территорий населенных мест" и градостроительными нормами.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</w:t>
      </w:r>
      <w:r>
        <w:rPr>
          <w:color w:val="000000"/>
          <w:sz w:val="28"/>
          <w:szCs w:val="28"/>
        </w:rPr>
        <w:lastRenderedPageBreak/>
        <w:t xml:space="preserve">установленных разрывов, эти расстояния устанавливаются </w:t>
      </w:r>
      <w:proofErr w:type="spellStart"/>
      <w:r>
        <w:rPr>
          <w:color w:val="000000"/>
          <w:sz w:val="28"/>
          <w:szCs w:val="28"/>
        </w:rPr>
        <w:t>комиссионно</w:t>
      </w:r>
      <w:proofErr w:type="spellEnd"/>
      <w:r>
        <w:rPr>
          <w:color w:val="000000"/>
          <w:sz w:val="28"/>
          <w:szCs w:val="28"/>
        </w:rPr>
        <w:t xml:space="preserve">                    по согласованию с собственниками жилья близлежащих домов. Комиссия создается администрацией муниципального образования в рамках реализации полномочий, утвержденных статьей 5 </w:t>
      </w:r>
      <w:hyperlink r:id="rId9" w:history="1">
        <w:r>
          <w:rPr>
            <w:rStyle w:val="a8"/>
            <w:color w:val="000000"/>
            <w:sz w:val="28"/>
            <w:szCs w:val="28"/>
          </w:rPr>
          <w:t>Закона Краснодарского края от 13 марта 2000 года N 245-КЗ "Об отходах производства и потребления"</w:t>
        </w:r>
      </w:hyperlink>
      <w:r>
        <w:rPr>
          <w:color w:val="000000"/>
          <w:sz w:val="28"/>
          <w:szCs w:val="28"/>
        </w:rPr>
        <w:t xml:space="preserve">. Акт комиссии утверждается администрацией муниципального образования. Запрещается устанавливать контейнеры на проезжей части, тротуарах, газонах и инженерных коммуникациях. (п. 6.4 в ред. Постановления главы администрации (губернатора) Краснодарского края </w:t>
      </w:r>
      <w:hyperlink r:id="rId10" w:history="1">
        <w:r>
          <w:rPr>
            <w:rStyle w:val="a8"/>
            <w:color w:val="000000"/>
            <w:sz w:val="28"/>
            <w:szCs w:val="28"/>
          </w:rPr>
          <w:t>от 27.11.2017 N 933</w:t>
        </w:r>
      </w:hyperlink>
      <w:r>
        <w:rPr>
          <w:color w:val="000000"/>
          <w:sz w:val="28"/>
          <w:szCs w:val="28"/>
        </w:rPr>
        <w:t>)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площадок рассчитывается исходя из необходимого количества контейнеров. Площадка заливается бетоном на высоту не менее 30 см, ограждается с трех сторон и должна быть освещена в темное время суток. Для поддержания необходимого санитарного состояния контейнеры должны быть установлены от ограждающих конструкций не ближе 1 м, друг от друга - 0,35 м. К площадке устраиваются подъездные пути с твердым или щебеночным покрытием и пешеходные дорожки. На контейнерной площадке размещается информация о наименовании и контактных данных организации, осуществляющей сбор и вывоз отходов с данной площадки, а также организации или лица, ответственного за организацию вывоза отходов. 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контейнеров на площадке рассчитывается исходя из числа пользователей, но не превышает пяти штук на одной контейнерной площадке.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Контейнерные площадки должны быть постоянно очищены от отходов, содержаться в чистоте и порядке. Периодичность санитарной обработки сборников определяется системой сбора и вывоза и принимается: при контейнерной (сменяемой) системе сбора и вывоза отходов - после каждого опорожнения контейнеров, при несменяемой (для жилой зоны) - один раз                    в 10 дней.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мест расположения контейнерных площадок для сбора ТКО и специальных площадок для складирования крупногабаритных отходов проводится региональным оператором совместно с собственниками земельного участка, на котором установлена или планируется к установке контейнерная площадка, по согласованию с потребителями и органами местного самоуправления.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необходимости изменения мест расположения контейнерных площадок, количестве и объеме размещенных на них контейнеров ежегодно направляется региональным оператором в министерство ТЭК и ЖКХ КК для актуализации Территориальной схемы.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Контейнерная площадка должна постоянно очищаться от снега и льда, содержаться без отходов, размещенных за пределами контейнеров, и регулярно подвергаться уборке (санитарной обработке).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</w:t>
      </w:r>
      <w:r>
        <w:rPr>
          <w:color w:val="000000"/>
          <w:sz w:val="28"/>
          <w:szCs w:val="28"/>
        </w:rPr>
        <w:lastRenderedPageBreak/>
        <w:t>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61243E" w:rsidRDefault="0061243E" w:rsidP="0061243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Подъездные пути во время вывоза отходов должны содержаться свободными. В случае если подъездные пути к контейнерной площадке заблокированы, организация, осуществляющая сбор отходов, должна уведомить об этом лицо, осуществляющее управление многоквартирным домом, и зафиксировать нарушение с использованием фотосъемки или видеосъемки.              В случае если такое нарушение не устранено в течение 10 минут, вывоз ТКО               не осуществляется.</w:t>
      </w:r>
    </w:p>
    <w:p w:rsidR="0061243E" w:rsidRDefault="0061243E" w:rsidP="0061243E">
      <w:pPr>
        <w:ind w:firstLine="705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Всем контейнерным площадкам и контейнерам региональным оператором должен быть присвоен идентификационный номер для включения информации в Территориальную схему.</w:t>
      </w:r>
    </w:p>
    <w:p w:rsidR="0061243E" w:rsidRDefault="0061243E" w:rsidP="0061243E">
      <w:pPr>
        <w:pStyle w:val="3"/>
        <w:spacing w:before="0" w:after="0" w:line="100" w:lineRule="atLeast"/>
        <w:ind w:left="0" w:firstLine="69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9.3.7. Порядок согласования региональным оператором вопросов организации сбора и транспортировки ТКО с министерством ТЭК и ЖКХ КК и органами местного самоуправления: для с</w:t>
      </w:r>
      <w:r>
        <w:rPr>
          <w:rFonts w:ascii="Times New Roman" w:hAnsi="Times New Roman" w:cs="Times New Roman"/>
          <w:color w:val="000000"/>
        </w:rPr>
        <w:t>огласования вопросов организации сбора и транспортировки ТКО региональный оператор направляет в адрес министерства ТЭК и ЖКХ Краснодарского края и органа местного самоуправления письменную заявку с обоснованием необходимости выполнения соответствующих действий.</w:t>
      </w:r>
    </w:p>
    <w:p w:rsidR="0061243E" w:rsidRDefault="0061243E" w:rsidP="0061243E">
      <w:pPr>
        <w:pStyle w:val="3"/>
        <w:spacing w:before="0" w:after="0" w:line="100" w:lineRule="atLeast"/>
        <w:ind w:left="0" w:firstLine="69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Министерство ТЭК и ЖКХ Краснодарского края, органы местного самоуправления в течение 10 рабочих дней со дня регистрации обязаны рассмотреть заявку и направить в адрес регионального оператора письменный ответ.</w:t>
      </w:r>
    </w:p>
    <w:p w:rsidR="0061243E" w:rsidRPr="0061243E" w:rsidRDefault="0061243E" w:rsidP="0061243E">
      <w:pPr>
        <w:pStyle w:val="3"/>
        <w:spacing w:before="0" w:after="0" w:line="100" w:lineRule="atLeast"/>
        <w:ind w:left="0" w:firstLine="69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9.3.8. Ответственность за нарушение порядка сбора ТКО (в том числе раздельного): за неисполнение или ненадлежащее исполнение настоящих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 благоустройства юри</w:t>
      </w:r>
      <w:r>
        <w:rPr>
          <w:rFonts w:ascii="Times New Roman" w:hAnsi="Times New Roman" w:cs="Times New Roman"/>
          <w:color w:val="000000"/>
        </w:rPr>
        <w:t>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Краснодарского края.».</w:t>
      </w:r>
    </w:p>
    <w:p w:rsidR="009F53A9" w:rsidRDefault="009F53A9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Общему отделу администрации Моревского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9F53A9" w:rsidRDefault="009F53A9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 специально установленных местах в соответствии с Порядком опубликования (обнародования) муниципальных правовых 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A9" w:rsidRDefault="009F53A9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 администрации Моревского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 – телекоммуникационной сети  «Интернет».</w:t>
      </w:r>
    </w:p>
    <w:p w:rsidR="009F53A9" w:rsidRDefault="009F53A9">
      <w:pPr>
        <w:pStyle w:val="1b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</w:t>
      </w:r>
      <w:r w:rsidR="003115E2">
        <w:rPr>
          <w:rFonts w:ascii="Times New Roman" w:hAnsi="Times New Roman"/>
          <w:sz w:val="28"/>
          <w:szCs w:val="28"/>
        </w:rPr>
        <w:t>м настоящего решения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F53A9" w:rsidRDefault="009F53A9">
      <w:pPr>
        <w:pStyle w:val="1b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F53A9" w:rsidRDefault="009F53A9">
      <w:pPr>
        <w:pStyle w:val="1b"/>
        <w:rPr>
          <w:rFonts w:ascii="Times New Roman" w:hAnsi="Times New Roman"/>
          <w:sz w:val="28"/>
          <w:szCs w:val="28"/>
        </w:rPr>
      </w:pPr>
    </w:p>
    <w:p w:rsidR="003115E2" w:rsidRDefault="003115E2">
      <w:pPr>
        <w:pStyle w:val="1b"/>
        <w:rPr>
          <w:rFonts w:ascii="Times New Roman" w:hAnsi="Times New Roman"/>
          <w:sz w:val="28"/>
          <w:szCs w:val="28"/>
        </w:rPr>
      </w:pPr>
    </w:p>
    <w:p w:rsidR="009F53A9" w:rsidRDefault="009F53A9">
      <w:pPr>
        <w:pStyle w:val="1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F53A9" w:rsidRDefault="009F53A9">
      <w:pPr>
        <w:pStyle w:val="1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Моревского сельского поселения </w:t>
      </w:r>
    </w:p>
    <w:p w:rsidR="009F53A9" w:rsidRDefault="009F53A9">
      <w:pPr>
        <w:pStyle w:val="1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К.И. </w:t>
      </w:r>
      <w:proofErr w:type="spellStart"/>
      <w:r>
        <w:rPr>
          <w:rFonts w:ascii="Times New Roman" w:hAnsi="Times New Roman"/>
          <w:sz w:val="28"/>
          <w:szCs w:val="28"/>
        </w:rPr>
        <w:t>Галиаскаров</w:t>
      </w:r>
      <w:proofErr w:type="spellEnd"/>
    </w:p>
    <w:p w:rsidR="003115E2" w:rsidRDefault="003115E2">
      <w:pPr>
        <w:pStyle w:val="1b"/>
        <w:rPr>
          <w:sz w:val="28"/>
          <w:szCs w:val="28"/>
        </w:rPr>
      </w:pPr>
    </w:p>
    <w:sectPr w:rsidR="003115E2" w:rsidSect="00F3420E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15E2"/>
    <w:rsid w:val="000E462D"/>
    <w:rsid w:val="001E095C"/>
    <w:rsid w:val="003115E2"/>
    <w:rsid w:val="0033314D"/>
    <w:rsid w:val="00367E90"/>
    <w:rsid w:val="003C4D2C"/>
    <w:rsid w:val="00476A56"/>
    <w:rsid w:val="00522AB6"/>
    <w:rsid w:val="0061243E"/>
    <w:rsid w:val="00620524"/>
    <w:rsid w:val="008D2F4D"/>
    <w:rsid w:val="009F53A9"/>
    <w:rsid w:val="00B00AF6"/>
    <w:rsid w:val="00B47A41"/>
    <w:rsid w:val="00BD2F19"/>
    <w:rsid w:val="00C253BA"/>
    <w:rsid w:val="00DE72B0"/>
    <w:rsid w:val="00EC04E8"/>
    <w:rsid w:val="00F3420E"/>
    <w:rsid w:val="00F44B86"/>
    <w:rsid w:val="00FD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E"/>
    <w:pPr>
      <w:widowControl w:val="0"/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F3420E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0"/>
    <w:qFormat/>
    <w:rsid w:val="00F3420E"/>
    <w:pPr>
      <w:keepNext/>
      <w:keepLines/>
      <w:widowControl/>
      <w:tabs>
        <w:tab w:val="num" w:pos="0"/>
      </w:tabs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F3420E"/>
    <w:pPr>
      <w:keepNext/>
      <w:keepLines/>
      <w:widowControl/>
      <w:tabs>
        <w:tab w:val="num" w:pos="0"/>
      </w:tabs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0"/>
    <w:qFormat/>
    <w:rsid w:val="00F3420E"/>
    <w:pPr>
      <w:keepNext/>
      <w:keepLines/>
      <w:widowControl/>
      <w:tabs>
        <w:tab w:val="num" w:pos="0"/>
      </w:tabs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0"/>
    <w:qFormat/>
    <w:rsid w:val="00F3420E"/>
    <w:pPr>
      <w:keepNext/>
      <w:keepLines/>
      <w:widowControl/>
      <w:tabs>
        <w:tab w:val="num" w:pos="0"/>
      </w:tabs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0"/>
    <w:qFormat/>
    <w:rsid w:val="00F3420E"/>
    <w:pPr>
      <w:keepNext/>
      <w:keepLines/>
      <w:widowControl/>
      <w:tabs>
        <w:tab w:val="num" w:pos="0"/>
      </w:tabs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0"/>
    <w:qFormat/>
    <w:rsid w:val="00F3420E"/>
    <w:pPr>
      <w:keepNext/>
      <w:keepLines/>
      <w:widowControl/>
      <w:tabs>
        <w:tab w:val="num" w:pos="0"/>
      </w:tabs>
      <w:spacing w:before="40" w:after="200" w:line="276" w:lineRule="auto"/>
      <w:ind w:left="1296" w:hanging="1296"/>
      <w:outlineLvl w:val="6"/>
    </w:pPr>
    <w:rPr>
      <w:rFonts w:ascii="Calibri Light" w:hAnsi="Calibri Light" w:cs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0"/>
    <w:qFormat/>
    <w:rsid w:val="00F3420E"/>
    <w:pPr>
      <w:keepNext/>
      <w:keepLines/>
      <w:widowControl/>
      <w:tabs>
        <w:tab w:val="num" w:pos="0"/>
      </w:tabs>
      <w:spacing w:before="40" w:after="200" w:line="276" w:lineRule="auto"/>
      <w:ind w:left="1440" w:hanging="1440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9">
    <w:name w:val="heading 9"/>
    <w:basedOn w:val="a"/>
    <w:next w:val="a0"/>
    <w:qFormat/>
    <w:rsid w:val="00F3420E"/>
    <w:pPr>
      <w:keepNext/>
      <w:keepLines/>
      <w:widowControl/>
      <w:tabs>
        <w:tab w:val="num" w:pos="0"/>
      </w:tabs>
      <w:spacing w:before="40" w:after="200" w:line="276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3420E"/>
  </w:style>
  <w:style w:type="character" w:customStyle="1" w:styleId="WW8Num1z1">
    <w:name w:val="WW8Num1z1"/>
    <w:rsid w:val="00F3420E"/>
  </w:style>
  <w:style w:type="character" w:customStyle="1" w:styleId="WW8Num1z2">
    <w:name w:val="WW8Num1z2"/>
    <w:rsid w:val="00F3420E"/>
  </w:style>
  <w:style w:type="character" w:customStyle="1" w:styleId="WW8Num1z3">
    <w:name w:val="WW8Num1z3"/>
    <w:rsid w:val="00F3420E"/>
  </w:style>
  <w:style w:type="character" w:customStyle="1" w:styleId="WW8Num1z4">
    <w:name w:val="WW8Num1z4"/>
    <w:rsid w:val="00F3420E"/>
  </w:style>
  <w:style w:type="character" w:customStyle="1" w:styleId="WW8Num1z5">
    <w:name w:val="WW8Num1z5"/>
    <w:rsid w:val="00F3420E"/>
  </w:style>
  <w:style w:type="character" w:customStyle="1" w:styleId="WW8Num1z6">
    <w:name w:val="WW8Num1z6"/>
    <w:rsid w:val="00F3420E"/>
  </w:style>
  <w:style w:type="character" w:customStyle="1" w:styleId="WW8Num1z7">
    <w:name w:val="WW8Num1z7"/>
    <w:rsid w:val="00F3420E"/>
  </w:style>
  <w:style w:type="character" w:customStyle="1" w:styleId="WW8Num1z8">
    <w:name w:val="WW8Num1z8"/>
    <w:rsid w:val="00F3420E"/>
  </w:style>
  <w:style w:type="character" w:customStyle="1" w:styleId="WW8Num2z0">
    <w:name w:val="WW8Num2z0"/>
    <w:rsid w:val="00F3420E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rsid w:val="00F3420E"/>
  </w:style>
  <w:style w:type="character" w:customStyle="1" w:styleId="WW8Num2z2">
    <w:name w:val="WW8Num2z2"/>
    <w:rsid w:val="00F3420E"/>
  </w:style>
  <w:style w:type="character" w:customStyle="1" w:styleId="WW8Num2z3">
    <w:name w:val="WW8Num2z3"/>
    <w:rsid w:val="00F3420E"/>
  </w:style>
  <w:style w:type="character" w:customStyle="1" w:styleId="WW8Num2z4">
    <w:name w:val="WW8Num2z4"/>
    <w:rsid w:val="00F3420E"/>
  </w:style>
  <w:style w:type="character" w:customStyle="1" w:styleId="WW8Num2z5">
    <w:name w:val="WW8Num2z5"/>
    <w:rsid w:val="00F3420E"/>
  </w:style>
  <w:style w:type="character" w:customStyle="1" w:styleId="WW8Num2z6">
    <w:name w:val="WW8Num2z6"/>
    <w:rsid w:val="00F3420E"/>
  </w:style>
  <w:style w:type="character" w:customStyle="1" w:styleId="WW8Num2z7">
    <w:name w:val="WW8Num2z7"/>
    <w:rsid w:val="00F3420E"/>
  </w:style>
  <w:style w:type="character" w:customStyle="1" w:styleId="WW8Num2z8">
    <w:name w:val="WW8Num2z8"/>
    <w:rsid w:val="00F3420E"/>
  </w:style>
  <w:style w:type="character" w:customStyle="1" w:styleId="WW8Num3z0">
    <w:name w:val="WW8Num3z0"/>
    <w:rsid w:val="00F3420E"/>
    <w:rPr>
      <w:sz w:val="20"/>
    </w:rPr>
  </w:style>
  <w:style w:type="character" w:customStyle="1" w:styleId="WW8Num3z1">
    <w:name w:val="WW8Num3z1"/>
    <w:rsid w:val="00F3420E"/>
    <w:rPr>
      <w:b/>
      <w:szCs w:val="20"/>
    </w:rPr>
  </w:style>
  <w:style w:type="character" w:customStyle="1" w:styleId="WW8Num3z2">
    <w:name w:val="WW8Num3z2"/>
    <w:rsid w:val="00F3420E"/>
  </w:style>
  <w:style w:type="character" w:customStyle="1" w:styleId="WW8Num3z3">
    <w:name w:val="WW8Num3z3"/>
    <w:rsid w:val="00F3420E"/>
  </w:style>
  <w:style w:type="character" w:customStyle="1" w:styleId="WW8Num3z4">
    <w:name w:val="WW8Num3z4"/>
    <w:rsid w:val="00F3420E"/>
  </w:style>
  <w:style w:type="character" w:customStyle="1" w:styleId="WW8Num3z5">
    <w:name w:val="WW8Num3z5"/>
    <w:rsid w:val="00F3420E"/>
  </w:style>
  <w:style w:type="character" w:customStyle="1" w:styleId="WW8Num3z6">
    <w:name w:val="WW8Num3z6"/>
    <w:rsid w:val="00F3420E"/>
  </w:style>
  <w:style w:type="character" w:customStyle="1" w:styleId="WW8Num3z7">
    <w:name w:val="WW8Num3z7"/>
    <w:rsid w:val="00F3420E"/>
  </w:style>
  <w:style w:type="character" w:customStyle="1" w:styleId="WW8Num3z8">
    <w:name w:val="WW8Num3z8"/>
    <w:rsid w:val="00F3420E"/>
  </w:style>
  <w:style w:type="character" w:customStyle="1" w:styleId="10">
    <w:name w:val="Основной шрифт абзаца1"/>
    <w:rsid w:val="00F3420E"/>
  </w:style>
  <w:style w:type="character" w:customStyle="1" w:styleId="20">
    <w:name w:val="Основной шрифт абзаца2"/>
    <w:rsid w:val="00F3420E"/>
  </w:style>
  <w:style w:type="character" w:customStyle="1" w:styleId="11">
    <w:name w:val="Заголовок 1 Знак"/>
    <w:basedOn w:val="20"/>
    <w:rsid w:val="00F3420E"/>
    <w:rPr>
      <w:rFonts w:ascii="Arial" w:eastAsia="Arial" w:hAnsi="Arial" w:cs="Times New Roman"/>
      <w:color w:val="000000"/>
      <w:kern w:val="1"/>
      <w:sz w:val="40"/>
      <w:szCs w:val="40"/>
    </w:rPr>
  </w:style>
  <w:style w:type="character" w:customStyle="1" w:styleId="21">
    <w:name w:val="Заголовок 2 Знак"/>
    <w:basedOn w:val="20"/>
    <w:rsid w:val="00F3420E"/>
    <w:rPr>
      <w:rFonts w:ascii="Arial" w:eastAsia="Arial" w:hAnsi="Arial" w:cs="Times New Roman"/>
      <w:color w:val="000000"/>
      <w:kern w:val="1"/>
      <w:sz w:val="32"/>
      <w:szCs w:val="32"/>
    </w:rPr>
  </w:style>
  <w:style w:type="character" w:customStyle="1" w:styleId="30">
    <w:name w:val="Заголовок 3 Знак"/>
    <w:basedOn w:val="20"/>
    <w:rsid w:val="00F3420E"/>
    <w:rPr>
      <w:rFonts w:ascii="Arial" w:eastAsia="Arial" w:hAnsi="Arial" w:cs="Times New Roman"/>
      <w:color w:val="434343"/>
      <w:kern w:val="1"/>
      <w:sz w:val="28"/>
      <w:szCs w:val="28"/>
    </w:rPr>
  </w:style>
  <w:style w:type="character" w:customStyle="1" w:styleId="40">
    <w:name w:val="Заголовок 4 Знак"/>
    <w:basedOn w:val="20"/>
    <w:rsid w:val="00F3420E"/>
    <w:rPr>
      <w:rFonts w:ascii="Arial" w:eastAsia="Arial" w:hAnsi="Arial" w:cs="Times New Roman"/>
      <w:color w:val="666666"/>
      <w:kern w:val="1"/>
      <w:sz w:val="24"/>
      <w:szCs w:val="24"/>
    </w:rPr>
  </w:style>
  <w:style w:type="character" w:customStyle="1" w:styleId="50">
    <w:name w:val="Заголовок 5 Знак"/>
    <w:basedOn w:val="20"/>
    <w:rsid w:val="00F3420E"/>
    <w:rPr>
      <w:rFonts w:ascii="Arial" w:eastAsia="Arial" w:hAnsi="Arial" w:cs="Times New Roman"/>
      <w:color w:val="666666"/>
      <w:kern w:val="1"/>
    </w:rPr>
  </w:style>
  <w:style w:type="character" w:customStyle="1" w:styleId="60">
    <w:name w:val="Заголовок 6 Знак"/>
    <w:basedOn w:val="20"/>
    <w:rsid w:val="00F3420E"/>
    <w:rPr>
      <w:rFonts w:ascii="Arial" w:eastAsia="Arial" w:hAnsi="Arial" w:cs="Times New Roman"/>
      <w:i/>
      <w:color w:val="666666"/>
      <w:kern w:val="1"/>
    </w:rPr>
  </w:style>
  <w:style w:type="character" w:customStyle="1" w:styleId="70">
    <w:name w:val="Заголовок 7 Знак"/>
    <w:basedOn w:val="20"/>
    <w:rsid w:val="00F3420E"/>
    <w:rPr>
      <w:rFonts w:ascii="Calibri Light" w:eastAsia="Times New Roman" w:hAnsi="Calibri Light" w:cs="Times New Roman"/>
      <w:i/>
      <w:iCs/>
      <w:color w:val="1F4D78"/>
      <w:kern w:val="1"/>
    </w:rPr>
  </w:style>
  <w:style w:type="character" w:customStyle="1" w:styleId="80">
    <w:name w:val="Заголовок 8 Знак"/>
    <w:basedOn w:val="20"/>
    <w:rsid w:val="00F3420E"/>
    <w:rPr>
      <w:rFonts w:ascii="Calibri Light" w:eastAsia="Times New Roman" w:hAnsi="Calibri Light" w:cs="Times New Roman"/>
      <w:color w:val="272727"/>
      <w:kern w:val="1"/>
      <w:sz w:val="21"/>
      <w:szCs w:val="21"/>
    </w:rPr>
  </w:style>
  <w:style w:type="character" w:customStyle="1" w:styleId="90">
    <w:name w:val="Заголовок 9 Знак"/>
    <w:basedOn w:val="20"/>
    <w:rsid w:val="00F3420E"/>
    <w:rPr>
      <w:rFonts w:ascii="Calibri Light" w:eastAsia="Times New Roman" w:hAnsi="Calibri Light" w:cs="Times New Roman"/>
      <w:i/>
      <w:iCs/>
      <w:color w:val="272727"/>
      <w:kern w:val="1"/>
      <w:sz w:val="21"/>
      <w:szCs w:val="21"/>
    </w:rPr>
  </w:style>
  <w:style w:type="character" w:customStyle="1" w:styleId="a4">
    <w:name w:val="Верхний колонтитул Знак"/>
    <w:basedOn w:val="20"/>
    <w:rsid w:val="00F3420E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5">
    <w:name w:val="Нижний колонтитул Знак"/>
    <w:basedOn w:val="20"/>
    <w:rsid w:val="00F3420E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6">
    <w:name w:val="Текст выноски Знак"/>
    <w:basedOn w:val="20"/>
    <w:rsid w:val="00F3420E"/>
    <w:rPr>
      <w:rFonts w:ascii="Tahoma" w:eastAsia="Times New Roman" w:hAnsi="Tahoma" w:cs="Times New Roman"/>
      <w:kern w:val="1"/>
      <w:sz w:val="16"/>
      <w:szCs w:val="16"/>
    </w:rPr>
  </w:style>
  <w:style w:type="character" w:customStyle="1" w:styleId="12">
    <w:name w:val="Номер страницы1"/>
    <w:basedOn w:val="20"/>
    <w:rsid w:val="00F3420E"/>
  </w:style>
  <w:style w:type="character" w:customStyle="1" w:styleId="a7">
    <w:name w:val="Основной текст_"/>
    <w:rsid w:val="00F3420E"/>
  </w:style>
  <w:style w:type="character" w:customStyle="1" w:styleId="ListLabel1">
    <w:name w:val="ListLabel 1"/>
    <w:rsid w:val="00F3420E"/>
    <w:rPr>
      <w:rFonts w:cs="Times New Roman"/>
    </w:rPr>
  </w:style>
  <w:style w:type="character" w:customStyle="1" w:styleId="ListLabel2">
    <w:name w:val="ListLabel 2"/>
    <w:rsid w:val="00F3420E"/>
    <w:rPr>
      <w:b/>
    </w:rPr>
  </w:style>
  <w:style w:type="character" w:customStyle="1" w:styleId="ListLabel3">
    <w:name w:val="ListLabel 3"/>
    <w:rsid w:val="00F3420E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0"/>
      <w:szCs w:val="20"/>
      <w:u w:val="none"/>
      <w:vertAlign w:val="subscript"/>
      <w:lang w:val="ru-RU"/>
    </w:rPr>
  </w:style>
  <w:style w:type="character" w:customStyle="1" w:styleId="ListLabel4">
    <w:name w:val="ListLabel 4"/>
    <w:rsid w:val="00F3420E"/>
    <w:rPr>
      <w:rFonts w:cs="Times New Roman"/>
      <w:sz w:val="28"/>
    </w:rPr>
  </w:style>
  <w:style w:type="character" w:styleId="a8">
    <w:name w:val="Hyperlink"/>
    <w:rsid w:val="00F3420E"/>
    <w:rPr>
      <w:color w:val="000080"/>
      <w:u w:val="single"/>
    </w:rPr>
  </w:style>
  <w:style w:type="character" w:customStyle="1" w:styleId="a9">
    <w:name w:val="Текст Знак"/>
    <w:basedOn w:val="20"/>
    <w:rsid w:val="00F3420E"/>
    <w:rPr>
      <w:rFonts w:ascii="Courier New" w:eastAsia="Times New Roman" w:hAnsi="Courier New" w:cs="Times New Roman"/>
      <w:sz w:val="20"/>
      <w:szCs w:val="20"/>
    </w:rPr>
  </w:style>
  <w:style w:type="character" w:customStyle="1" w:styleId="ListLabel5">
    <w:name w:val="ListLabel 5"/>
    <w:rsid w:val="00F3420E"/>
    <w:rPr>
      <w:rFonts w:cs="Times New Roman"/>
    </w:rPr>
  </w:style>
  <w:style w:type="character" w:customStyle="1" w:styleId="ListLabel6">
    <w:name w:val="ListLabel 6"/>
    <w:rsid w:val="00F3420E"/>
    <w:rPr>
      <w:b/>
    </w:rPr>
  </w:style>
  <w:style w:type="character" w:customStyle="1" w:styleId="ListLabel7">
    <w:name w:val="ListLabel 7"/>
    <w:rsid w:val="00F3420E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0"/>
      <w:szCs w:val="20"/>
      <w:u w:val="none"/>
      <w:vertAlign w:val="subscript"/>
      <w:lang w:val="ru-RU"/>
    </w:rPr>
  </w:style>
  <w:style w:type="character" w:customStyle="1" w:styleId="ListLabel8">
    <w:name w:val="ListLabel 8"/>
    <w:rsid w:val="00F3420E"/>
    <w:rPr>
      <w:rFonts w:cs="Times New Roman"/>
      <w:sz w:val="28"/>
    </w:rPr>
  </w:style>
  <w:style w:type="character" w:customStyle="1" w:styleId="aa">
    <w:name w:val="Символ нумерации"/>
    <w:rsid w:val="00F3420E"/>
  </w:style>
  <w:style w:type="character" w:customStyle="1" w:styleId="ab">
    <w:name w:val="Маркеры списка"/>
    <w:rsid w:val="00F3420E"/>
    <w:rPr>
      <w:rFonts w:ascii="OpenSymbol" w:eastAsia="OpenSymbol" w:hAnsi="OpenSymbol" w:cs="OpenSymbol"/>
    </w:rPr>
  </w:style>
  <w:style w:type="character" w:styleId="ac">
    <w:name w:val="Strong"/>
    <w:qFormat/>
    <w:rsid w:val="00F3420E"/>
    <w:rPr>
      <w:b/>
      <w:bCs/>
    </w:rPr>
  </w:style>
  <w:style w:type="paragraph" w:customStyle="1" w:styleId="ad">
    <w:name w:val="Заголовок"/>
    <w:basedOn w:val="a"/>
    <w:next w:val="a0"/>
    <w:rsid w:val="00F3420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e"/>
    <w:rsid w:val="00F3420E"/>
    <w:pPr>
      <w:spacing w:after="120"/>
    </w:pPr>
  </w:style>
  <w:style w:type="paragraph" w:styleId="af">
    <w:name w:val="List"/>
    <w:basedOn w:val="a0"/>
    <w:rsid w:val="00F3420E"/>
    <w:rPr>
      <w:rFonts w:cs="Arial"/>
    </w:rPr>
  </w:style>
  <w:style w:type="paragraph" w:customStyle="1" w:styleId="22">
    <w:name w:val="Название2"/>
    <w:basedOn w:val="a"/>
    <w:rsid w:val="00F342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3420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42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420E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rsid w:val="00F342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Стиль"/>
    <w:rsid w:val="00F3420E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szCs w:val="24"/>
      <w:lang w:eastAsia="ar-SA"/>
    </w:rPr>
  </w:style>
  <w:style w:type="paragraph" w:styleId="af1">
    <w:name w:val="header"/>
    <w:basedOn w:val="a"/>
    <w:rsid w:val="00F3420E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F3420E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3420E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6">
    <w:name w:val="Текст выноски1"/>
    <w:basedOn w:val="a"/>
    <w:rsid w:val="00F3420E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rsid w:val="00F3420E"/>
    <w:pPr>
      <w:shd w:val="clear" w:color="auto" w:fill="FFFFFF"/>
      <w:spacing w:before="240" w:line="226" w:lineRule="exact"/>
      <w:jc w:val="both"/>
    </w:pPr>
  </w:style>
  <w:style w:type="paragraph" w:customStyle="1" w:styleId="18">
    <w:name w:val="Абзац списка1"/>
    <w:basedOn w:val="a"/>
    <w:rsid w:val="00F3420E"/>
    <w:pPr>
      <w:widowControl/>
      <w:spacing w:after="200" w:line="276" w:lineRule="auto"/>
      <w:ind w:left="72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9">
    <w:name w:val="Обычный (веб)1"/>
    <w:basedOn w:val="a"/>
    <w:rsid w:val="00F3420E"/>
    <w:pPr>
      <w:widowControl/>
      <w:spacing w:before="100" w:after="100"/>
    </w:pPr>
    <w:rPr>
      <w:sz w:val="24"/>
      <w:szCs w:val="24"/>
    </w:rPr>
  </w:style>
  <w:style w:type="paragraph" w:styleId="24">
    <w:name w:val="toc 2"/>
    <w:basedOn w:val="a"/>
    <w:rsid w:val="00F3420E"/>
    <w:pPr>
      <w:widowControl/>
      <w:tabs>
        <w:tab w:val="right" w:leader="dot" w:pos="9575"/>
      </w:tabs>
      <w:spacing w:after="100" w:line="252" w:lineRule="auto"/>
      <w:ind w:left="220"/>
    </w:pPr>
    <w:rPr>
      <w:rFonts w:ascii="Calibri" w:hAnsi="Calibri"/>
      <w:sz w:val="22"/>
      <w:szCs w:val="22"/>
    </w:rPr>
  </w:style>
  <w:style w:type="paragraph" w:customStyle="1" w:styleId="1a">
    <w:name w:val="Абзац списка1"/>
    <w:basedOn w:val="a"/>
    <w:rsid w:val="00F3420E"/>
    <w:pPr>
      <w:ind w:left="720"/>
    </w:pPr>
    <w:rPr>
      <w:rFonts w:ascii="Calibri" w:hAnsi="Calibri"/>
    </w:rPr>
  </w:style>
  <w:style w:type="paragraph" w:customStyle="1" w:styleId="1b">
    <w:name w:val="Текст1"/>
    <w:basedOn w:val="a"/>
    <w:rsid w:val="00F3420E"/>
    <w:rPr>
      <w:rFonts w:ascii="Courier New" w:hAnsi="Courier New"/>
    </w:rPr>
  </w:style>
  <w:style w:type="paragraph" w:customStyle="1" w:styleId="1c">
    <w:name w:val="Без интервала1"/>
    <w:rsid w:val="00F3420E"/>
    <w:pPr>
      <w:widowControl w:val="0"/>
      <w:suppressAutoHyphens/>
      <w:spacing w:line="100" w:lineRule="atLeast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3420E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25">
    <w:name w:val="Без интервала2"/>
    <w:rsid w:val="00F3420E"/>
    <w:pPr>
      <w:suppressAutoHyphens/>
      <w:spacing w:line="100" w:lineRule="atLeast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F3420E"/>
    <w:pPr>
      <w:suppressLineNumbers/>
    </w:pPr>
  </w:style>
  <w:style w:type="paragraph" w:customStyle="1" w:styleId="af4">
    <w:name w:val="Заголовок таблицы"/>
    <w:basedOn w:val="af3"/>
    <w:rsid w:val="00F3420E"/>
    <w:pPr>
      <w:jc w:val="center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3115E2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896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896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89601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5C1AF2D385FC9EB718A85246C8A4659191342D32347A16B0AF2541E0C6C57FBE9BE594CA7132s7bCM" TargetMode="External"/><Relationship Id="rId10" Type="http://schemas.openxmlformats.org/officeDocument/2006/relationships/hyperlink" Target="http://docs.cntd.ru/document/537896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3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Links>
    <vt:vector size="36" baseType="variant">
      <vt:variant>
        <vt:i4>6422654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http://docs.cntd.ru/document/537896017</vt:lpwstr>
      </vt:variant>
      <vt:variant>
        <vt:lpwstr/>
      </vt:variant>
      <vt:variant>
        <vt:i4>6357106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http://docs.cntd.ru/document/461603832</vt:lpwstr>
      </vt:variant>
      <vt:variant>
        <vt:lpwstr/>
      </vt:variant>
      <vt:variant>
        <vt:i4>6422654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http://docs.cntd.ru/document/537896017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http://docs.cntd.ru/document/537896017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http://docs.cntd.ru/document/537896017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consultantplus://offline/ref=895C1AF2D385FC9EB718A85246C8A4659191342D32347A16B0AF2541E0C6C57FBE9BE594CA7132s7bCM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MV</cp:lastModifiedBy>
  <cp:revision>4</cp:revision>
  <cp:lastPrinted>2018-10-11T11:58:00Z</cp:lastPrinted>
  <dcterms:created xsi:type="dcterms:W3CDTF">2018-10-16T13:07:00Z</dcterms:created>
  <dcterms:modified xsi:type="dcterms:W3CDTF">2018-10-17T12:29:00Z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