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66" w:rsidRDefault="00271066" w:rsidP="00271066">
      <w:pPr>
        <w:spacing w:before="100" w:beforeAutospacing="1" w:after="100" w:afterAutospacing="1" w:line="260" w:lineRule="atLeast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О Т Ч Е Т</w:t>
      </w:r>
    </w:p>
    <w:p w:rsidR="00271066" w:rsidRDefault="00271066" w:rsidP="00271066">
      <w:pPr>
        <w:spacing w:before="100" w:beforeAutospacing="1" w:after="100" w:afterAutospacing="1" w:line="260" w:lineRule="atLeast"/>
        <w:ind w:firstLine="153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главы Старинского сельского поселения</w:t>
      </w:r>
    </w:p>
    <w:p w:rsidR="00271066" w:rsidRDefault="00271066" w:rsidP="00271066">
      <w:pPr>
        <w:spacing w:before="100" w:beforeAutospacing="1" w:after="100" w:afterAutospacing="1" w:line="260" w:lineRule="atLeast"/>
        <w:ind w:firstLine="153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 xml:space="preserve">за 2022 год 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жители, гости.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Старинского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строит свою работу в соответствии с Конституцией РФ, Законами РФ, Законами Воронежской области, нормативно правовыми актами Каширского муниципального района, Уставом </w:t>
      </w:r>
      <w:r>
        <w:rPr>
          <w:rFonts w:ascii="Times New Roman" w:hAnsi="Times New Roman"/>
          <w:sz w:val="28"/>
          <w:szCs w:val="28"/>
        </w:rPr>
        <w:t>Старинского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значимым вопросом является:</w:t>
      </w:r>
    </w:p>
    <w:p w:rsidR="00271066" w:rsidRDefault="00271066" w:rsidP="0027106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формирование, исполнение бюджета поселения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бюджета.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Основу экономики и налоговой базы села составляют сельхозпредприятия. 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 поступило: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налога – 1430,8тыс. руб.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имущество – 27,5тыс. руб.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единый с/х налог – 153,6 тыс. руб.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платные услуги – 0,0 тыс. руб.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штрафы – 0 тыс. руб.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подоходный налог – 21,4тыс. руб.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госпошлина – 2,4 тыс. руб.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счет дорожного фонда поступило – 697,0 тыс. руб.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Поступило с областного бюджета на устройство контейнерных площадок для сбора ТКО и подъездные пути к ним – 2357,3 тыс. руб., на покупку автомобиля -900 тыс. руб.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 ремонт подъезда к водозабору в с. Солонцы в бюджет поселения были привлечены средства спонсоро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 xml:space="preserve">прочие безвозмездные поступления) в размере 45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2022г получено собственных доходов – 3443,4 тыс. руб. </w:t>
      </w:r>
    </w:p>
    <w:p w:rsidR="00271066" w:rsidRDefault="00271066" w:rsidP="0027106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РАСХОДЫ: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сумма доходов уходит на исполнение общегосударственных вопросов, по этой статье выплачивается заработная плата администрации и культуре. Также на фонд заработной платы , 30,2% начислений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Заработная плата начисляется на основании областных законов, разработанных положением о начислении заработной платы, принимается штатное расписание, по которому администрация обязана выплачивать заработную плату. Остальные средства израсходованы на выполнение вопросов местного значения. Расход бюджетных средств контролируется казначейством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контрольно–счетной комиссией.</w:t>
      </w:r>
    </w:p>
    <w:p w:rsidR="00271066" w:rsidRDefault="00271066" w:rsidP="00271066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Расходы бюджета поселения за отчетный период составили 8104,6 тыс. руб. Расходование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оизводилось в соответствии со сводной бюджетной росписью и утвержденными планами мероприятий, и сметами на финансовый год. Финансирование расходов за счет средств областного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районного бюджетов в виде субсидий и субвенций, межбюджетных трансфертов осуществлено в полном объеме. </w:t>
      </w:r>
    </w:p>
    <w:p w:rsidR="00271066" w:rsidRDefault="00271066" w:rsidP="00271066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Исполнение расходной части бюджета поселения в 2022 году по разделам и подразделам, целевым статьям, программам, подпрограммам, видам расходов, классификации расходов бюджета осуществлялось следующим образом:</w:t>
      </w:r>
    </w:p>
    <w:p w:rsidR="00271066" w:rsidRDefault="00271066" w:rsidP="00271066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разделу 01 02 «Функционирование главы сельского поселения» расходы составили 722,3 тыс. рублей;</w:t>
      </w:r>
    </w:p>
    <w:p w:rsidR="00271066" w:rsidRDefault="00271066" w:rsidP="00271066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разделу 01 04 «Общегосударственные вопросы» расходы на функционирование администрации сельского поселения составили 1421,0 тыс. руб. </w:t>
      </w:r>
    </w:p>
    <w:p w:rsidR="00271066" w:rsidRDefault="00271066" w:rsidP="00271066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разделу 03 10 «Защита населения от ЧС» 50,0 тыс. руб.</w:t>
      </w:r>
    </w:p>
    <w:p w:rsidR="00271066" w:rsidRDefault="00271066" w:rsidP="00271066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разделу 02 03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Национальная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оборона» расходов по ВУС произведено на сумму 99 тыс. рублей;</w:t>
      </w:r>
    </w:p>
    <w:p w:rsidR="00271066" w:rsidRDefault="00271066" w:rsidP="00271066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разделу 04 09 «Развитие автомобильных дорог» израсходовано 659,4 тыс. рублей. </w:t>
      </w:r>
    </w:p>
    <w:p w:rsidR="00271066" w:rsidRDefault="00271066" w:rsidP="00271066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разделу 05 03 «Благоустройство» израсходовано 3399,8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из низ на устройство площадок ТКО – 1328,7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устройство подъездных путей к площадкам ТКО – 1058,9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71066" w:rsidRDefault="00271066" w:rsidP="00271066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Расходы по разделу 08 01 на обслуживание культуры израсходовано 616,4тыс. рублей. Из них на оплату труда 296,6 тыс. рублей, прочие работы и услуги 210,1 тыс. рублей;</w:t>
      </w:r>
    </w:p>
    <w:p w:rsidR="00271066" w:rsidRDefault="00271066" w:rsidP="00271066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разделу 10 01 «Социальная политика» на доплату к пенсиям за выслугу лет муниципальных служащих поселения израсходовано средств, в сумме 203,6 тыс. рублей.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</w:rPr>
      </w:pPr>
    </w:p>
    <w:p w:rsidR="00271066" w:rsidRDefault="00271066" w:rsidP="00271066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Сельское хозяйство: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Всего в границах поселения имеется земель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сельхозназначения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5996 га, из них пашни – 4776 га.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сельского поселения работают 7 сельхоз производителей, видом деятельности которых является выращивание зерновых, бобовых и масличных культур, животноводство.  В 2022 году все главы КФХ уплатили земельный налог за земельные доли, имеющие в аренде. </w:t>
      </w:r>
    </w:p>
    <w:p w:rsidR="00271066" w:rsidRDefault="00271066" w:rsidP="00271066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1066" w:rsidRDefault="00271066" w:rsidP="00271066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Население.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Старинского сельского поселения по данным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похозяйственного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учета имеется 633 хозяйств, численность населения составляет 709 человек.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Родилось в 2022 году – 1 человек, умерло – 18 человек.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01.01.2022 в хозяйствах жителей села имеется: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Коров - 19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Свиней – 4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Овец и коз – 63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Лошадей – 4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Птица - 1790</w:t>
      </w:r>
    </w:p>
    <w:p w:rsidR="00271066" w:rsidRDefault="00271066" w:rsidP="00271066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1066" w:rsidRDefault="00271066" w:rsidP="0027106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Медицина.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Старинского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имеется и работает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ФАП. 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Образование -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сельского поселения имеется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школа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которой   обучается 36 учеников, директором школы является Журавлева Л.Н., педагогическими кадрами школа укомплектована, организовано горячее питание, по губернаторской программе дети получают молоко.</w:t>
      </w:r>
    </w:p>
    <w:p w:rsidR="00271066" w:rsidRDefault="00271066" w:rsidP="00271066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Торговля: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 территории Старинского сельского поселения имеется 3 торговых точки в селах: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Солонцы и Старина - И. П. Агафонова Н.Н. и магазин «Аленка».</w:t>
      </w:r>
    </w:p>
    <w:p w:rsidR="00271066" w:rsidRDefault="00271066" w:rsidP="00271066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Библиотеки и СДК: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поселении имеется 2 библиотеки, сельский Дом культуры.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году, так же, как и в прошлом, в связи со сложившейся опасной эпидемиологической обстановкой большинство мероприятий проводились онлайн, мероприятия размещались в социальной сети Одноклассники в группе «</w:t>
      </w:r>
      <w:proofErr w:type="spellStart"/>
      <w:r>
        <w:rPr>
          <w:rFonts w:ascii="Times New Roman" w:hAnsi="Times New Roman"/>
          <w:sz w:val="28"/>
          <w:szCs w:val="28"/>
        </w:rPr>
        <w:t>Старинский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СДК».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Принималось участие в районных и областных конкурсах, в конкурсе «Красная гвоздика»</w:t>
      </w:r>
      <w:r w:rsidRPr="00A31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Шипилова Лиза заняла 3 место.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</w:rPr>
      </w:pP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Тепло и газоснабжение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– села Старина, Верхнее Марьино и Солонцы газифицированы, но имеются жилые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дома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которые не подключены к газопроводным сетям по разным причинам, в 2022 году по программе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догазификации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сельских поселений» было подано 30 заявлений, из которых в 2022 году подключено 5 домовладений. Причинами не подключения являются:  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отсутствие необходимых документов (земельные участки под домовладениями не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закадастрированы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нехватка денежных средств;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 соответствие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конструкции домовладения (нет помещения для установки газового оборудования).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подключенные домовладения отапливаются углем и дровами.</w:t>
      </w:r>
    </w:p>
    <w:p w:rsidR="00271066" w:rsidRDefault="00271066" w:rsidP="00271066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71066" w:rsidRPr="00A31FA2" w:rsidRDefault="00271066" w:rsidP="002710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Электроснабжение</w:t>
      </w:r>
      <w:r>
        <w:rPr>
          <w:rFonts w:ascii="Times New Roman" w:hAnsi="Times New Roman"/>
          <w:sz w:val="28"/>
          <w:szCs w:val="28"/>
        </w:rPr>
        <w:t xml:space="preserve"> – Электроэнергией населения обеспечивает </w:t>
      </w:r>
      <w:proofErr w:type="gramStart"/>
      <w:r>
        <w:rPr>
          <w:rFonts w:ascii="Times New Roman" w:hAnsi="Times New Roman"/>
          <w:sz w:val="28"/>
          <w:szCs w:val="28"/>
        </w:rPr>
        <w:t>Каширская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РЭС, электролинии в границах Старинского сельского поселения находятся в удовлетворительном состоянии. </w:t>
      </w:r>
      <w:r w:rsidRPr="006B26AC">
        <w:rPr>
          <w:rFonts w:ascii="Times New Roman" w:hAnsi="Times New Roman"/>
          <w:color w:val="000000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color w:val="000000"/>
          <w:sz w:val="28"/>
          <w:szCs w:val="28"/>
        </w:rPr>
        <w:t>на территории Старинского сельского поселения</w:t>
      </w:r>
      <w:r w:rsidRPr="006B26AC">
        <w:rPr>
          <w:rFonts w:ascii="Times New Roman" w:hAnsi="Times New Roman"/>
          <w:color w:val="000000"/>
          <w:sz w:val="28"/>
          <w:szCs w:val="28"/>
        </w:rPr>
        <w:t xml:space="preserve"> освещают 1</w:t>
      </w:r>
      <w:r>
        <w:rPr>
          <w:rFonts w:ascii="Times New Roman" w:hAnsi="Times New Roman"/>
          <w:color w:val="000000"/>
          <w:sz w:val="28"/>
          <w:szCs w:val="28"/>
        </w:rPr>
        <w:t>59</w:t>
      </w:r>
      <w:r w:rsidRPr="006B26AC">
        <w:rPr>
          <w:rFonts w:ascii="Times New Roman" w:hAnsi="Times New Roman"/>
          <w:color w:val="000000"/>
          <w:sz w:val="28"/>
          <w:szCs w:val="28"/>
        </w:rPr>
        <w:t xml:space="preserve"> уличных фонарей, это </w:t>
      </w:r>
      <w:r>
        <w:rPr>
          <w:rFonts w:ascii="Times New Roman" w:hAnsi="Times New Roman"/>
          <w:color w:val="000000"/>
          <w:sz w:val="28"/>
          <w:szCs w:val="28"/>
        </w:rPr>
        <w:t>80</w:t>
      </w:r>
      <w:r w:rsidRPr="006B26AC">
        <w:rPr>
          <w:rFonts w:ascii="Times New Roman" w:hAnsi="Times New Roman"/>
          <w:color w:val="000000"/>
          <w:sz w:val="28"/>
          <w:szCs w:val="28"/>
        </w:rPr>
        <w:t xml:space="preserve">% </w:t>
      </w:r>
      <w:r>
        <w:rPr>
          <w:rFonts w:ascii="Times New Roman" w:hAnsi="Times New Roman"/>
          <w:color w:val="000000"/>
          <w:sz w:val="28"/>
          <w:szCs w:val="28"/>
        </w:rPr>
        <w:t>от нормы</w:t>
      </w:r>
      <w:r w:rsidRPr="006B26AC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всего прошедшего года, мы проводили наблюдение и производили замену вышедших из строя прожекторов и компонентов, обеспечивающих работу фонарной линии потрачено – 76573 руб., в дальнейшем так же будем продолжать эту работу, так же было подключено 4 фонарные линии, потрачено – 138,267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71066" w:rsidRDefault="00271066" w:rsidP="00271066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1066" w:rsidRDefault="00271066" w:rsidP="00271066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Дороги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Дорог с твердым асфальтным покрытием имеется – 1,119 км(1983г), грунтовых дорог - 4,166 км.,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щебеночным покрытием – 11,04км  – всего -16,33 км.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средства дорожного фонда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Ремонт дороги  ул.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Красносадовая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 Старина – 96,0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 же за средства дорожного фонда проводился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окос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обочин от сорной растительности(76,8тыс. рублей), а в зимнее время  проводили очистку дорог от снега (249,0тыс. руб.), о</w:t>
      </w:r>
      <w:r w:rsidRPr="006B26AC">
        <w:rPr>
          <w:rFonts w:ascii="Times New Roman" w:hAnsi="Times New Roman"/>
          <w:sz w:val="28"/>
          <w:szCs w:val="28"/>
          <w:lang w:eastAsia="ru-RU"/>
        </w:rPr>
        <w:t xml:space="preserve">существляли </w:t>
      </w:r>
      <w:proofErr w:type="spellStart"/>
      <w:r w:rsidRPr="006B26AC">
        <w:rPr>
          <w:rFonts w:ascii="Times New Roman" w:hAnsi="Times New Roman"/>
          <w:sz w:val="28"/>
          <w:szCs w:val="28"/>
          <w:lang w:eastAsia="ru-RU"/>
        </w:rPr>
        <w:t>грейдирование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(21,6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 w:rsidRPr="006B26AC">
        <w:rPr>
          <w:rFonts w:ascii="Times New Roman" w:hAnsi="Times New Roman"/>
          <w:sz w:val="28"/>
          <w:szCs w:val="28"/>
          <w:lang w:eastAsia="ru-RU"/>
        </w:rPr>
        <w:t>.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Осуществлено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проекта ТОС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Солонецкий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- «Легкий путь», ремонт дороги по ул. Карла Маркса с. Солонцы – 66,0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.- на покупку щебня.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Весной и осенью фермеры нашего поселения приняли активное участие в противопожарных мероприятиях, а именно опашка населенных пунктов.</w:t>
      </w:r>
    </w:p>
    <w:p w:rsidR="00271066" w:rsidRDefault="00271066" w:rsidP="00271066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1066" w:rsidRDefault="00271066" w:rsidP="00271066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Территориальное общественное самоуправление.</w:t>
      </w:r>
    </w:p>
    <w:p w:rsidR="00271066" w:rsidRPr="00D84A97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поселении 7 </w:t>
      </w:r>
      <w:proofErr w:type="spellStart"/>
      <w:r>
        <w:rPr>
          <w:rFonts w:ascii="Times New Roman" w:hAnsi="Times New Roman"/>
          <w:sz w:val="28"/>
          <w:szCs w:val="28"/>
        </w:rPr>
        <w:t>ТОСов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D84A97">
        <w:rPr>
          <w:rFonts w:ascii="Times New Roman" w:hAnsi="Times New Roman"/>
          <w:sz w:val="28"/>
          <w:szCs w:val="28"/>
        </w:rPr>
        <w:t xml:space="preserve">Количество реализованных местных инициатив территориального общественного самоуправления – </w:t>
      </w:r>
      <w:r>
        <w:rPr>
          <w:rFonts w:ascii="Times New Roman" w:hAnsi="Times New Roman"/>
          <w:sz w:val="28"/>
          <w:szCs w:val="28"/>
        </w:rPr>
        <w:t>1</w:t>
      </w:r>
      <w:r w:rsidRPr="00D84A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2022 году </w:t>
      </w:r>
      <w:r w:rsidRPr="00D84A97">
        <w:rPr>
          <w:rFonts w:ascii="Times New Roman" w:hAnsi="Times New Roman"/>
          <w:sz w:val="28"/>
          <w:szCs w:val="28"/>
        </w:rPr>
        <w:t xml:space="preserve">было подано </w:t>
      </w:r>
      <w:r>
        <w:rPr>
          <w:rFonts w:ascii="Times New Roman" w:hAnsi="Times New Roman"/>
          <w:sz w:val="28"/>
          <w:szCs w:val="28"/>
        </w:rPr>
        <w:t>2</w:t>
      </w:r>
      <w:r w:rsidRPr="00D84A97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 xml:space="preserve">ки, </w:t>
      </w:r>
    </w:p>
    <w:p w:rsidR="00271066" w:rsidRDefault="00271066" w:rsidP="00271066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"/>
        <w:gridCol w:w="1715"/>
        <w:gridCol w:w="2492"/>
        <w:gridCol w:w="1181"/>
        <w:gridCol w:w="743"/>
        <w:gridCol w:w="1041"/>
        <w:gridCol w:w="1041"/>
        <w:gridCol w:w="930"/>
      </w:tblGrid>
      <w:tr w:rsidR="00271066" w:rsidRPr="00DB536A" w:rsidTr="00690534">
        <w:trPr>
          <w:trHeight w:val="553"/>
        </w:trPr>
        <w:tc>
          <w:tcPr>
            <w:tcW w:w="223" w:type="pct"/>
            <w:vMerge w:val="restart"/>
            <w:vAlign w:val="center"/>
          </w:tcPr>
          <w:p w:rsidR="00271066" w:rsidRPr="001A647A" w:rsidRDefault="00271066" w:rsidP="00690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47A">
              <w:rPr>
                <w:rFonts w:ascii="Times New Roman" w:hAnsi="Times New Roman"/>
              </w:rPr>
              <w:t>№</w:t>
            </w:r>
          </w:p>
        </w:tc>
        <w:tc>
          <w:tcPr>
            <w:tcW w:w="896" w:type="pct"/>
            <w:vMerge w:val="restart"/>
            <w:vAlign w:val="center"/>
          </w:tcPr>
          <w:p w:rsidR="00271066" w:rsidRPr="001A647A" w:rsidRDefault="00271066" w:rsidP="00690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47A">
              <w:rPr>
                <w:rFonts w:ascii="Times New Roman" w:hAnsi="Times New Roman"/>
              </w:rPr>
              <w:t>Наименование ТОС</w:t>
            </w:r>
          </w:p>
        </w:tc>
        <w:tc>
          <w:tcPr>
            <w:tcW w:w="1302" w:type="pct"/>
            <w:vMerge w:val="restart"/>
            <w:vAlign w:val="center"/>
          </w:tcPr>
          <w:p w:rsidR="00271066" w:rsidRPr="001A647A" w:rsidRDefault="00271066" w:rsidP="00690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47A">
              <w:rPr>
                <w:rFonts w:ascii="Times New Roman" w:hAnsi="Times New Roman"/>
              </w:rPr>
              <w:t>Краткое описание реализованного проекта</w:t>
            </w:r>
          </w:p>
        </w:tc>
        <w:tc>
          <w:tcPr>
            <w:tcW w:w="617" w:type="pct"/>
            <w:vMerge w:val="restart"/>
            <w:vAlign w:val="center"/>
          </w:tcPr>
          <w:p w:rsidR="00271066" w:rsidRPr="001A647A" w:rsidRDefault="00271066" w:rsidP="00690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47A">
              <w:rPr>
                <w:rFonts w:ascii="Times New Roman" w:hAnsi="Times New Roman"/>
              </w:rPr>
              <w:t>Общая стоимость проекта, тыс. руб.</w:t>
            </w:r>
          </w:p>
        </w:tc>
        <w:tc>
          <w:tcPr>
            <w:tcW w:w="1962" w:type="pct"/>
            <w:gridSpan w:val="4"/>
            <w:vAlign w:val="center"/>
          </w:tcPr>
          <w:p w:rsidR="00271066" w:rsidRPr="001A647A" w:rsidRDefault="00271066" w:rsidP="00690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47A">
              <w:rPr>
                <w:rFonts w:ascii="Times New Roman" w:hAnsi="Times New Roman"/>
              </w:rPr>
              <w:t>в том числе за счет средств:</w:t>
            </w:r>
          </w:p>
        </w:tc>
      </w:tr>
      <w:tr w:rsidR="00271066" w:rsidRPr="00DB536A" w:rsidTr="00690534">
        <w:trPr>
          <w:cantSplit/>
          <w:trHeight w:val="1950"/>
        </w:trPr>
        <w:tc>
          <w:tcPr>
            <w:tcW w:w="223" w:type="pct"/>
            <w:vMerge/>
          </w:tcPr>
          <w:p w:rsidR="00271066" w:rsidRPr="001A647A" w:rsidRDefault="00271066" w:rsidP="00690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pct"/>
            <w:vMerge/>
            <w:vAlign w:val="center"/>
          </w:tcPr>
          <w:p w:rsidR="00271066" w:rsidRPr="001A647A" w:rsidRDefault="00271066" w:rsidP="00690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pct"/>
            <w:vMerge/>
            <w:vAlign w:val="center"/>
          </w:tcPr>
          <w:p w:rsidR="00271066" w:rsidRPr="001A647A" w:rsidRDefault="00271066" w:rsidP="00690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pct"/>
            <w:vMerge/>
            <w:vAlign w:val="center"/>
          </w:tcPr>
          <w:p w:rsidR="00271066" w:rsidRPr="001A647A" w:rsidRDefault="00271066" w:rsidP="00690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pct"/>
            <w:textDirection w:val="btLr"/>
            <w:vAlign w:val="center"/>
          </w:tcPr>
          <w:p w:rsidR="00271066" w:rsidRPr="001A647A" w:rsidRDefault="00271066" w:rsidP="00690534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1A647A">
              <w:rPr>
                <w:rFonts w:ascii="Times New Roman" w:hAnsi="Times New Roman"/>
              </w:rPr>
              <w:t xml:space="preserve">федерального </w:t>
            </w:r>
          </w:p>
          <w:p w:rsidR="00271066" w:rsidRPr="001A647A" w:rsidRDefault="00271066" w:rsidP="00690534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1A647A">
              <w:rPr>
                <w:rFonts w:ascii="Times New Roman" w:hAnsi="Times New Roman"/>
              </w:rPr>
              <w:t>бюджета</w:t>
            </w:r>
          </w:p>
        </w:tc>
        <w:tc>
          <w:tcPr>
            <w:tcW w:w="544" w:type="pct"/>
            <w:textDirection w:val="btLr"/>
            <w:vAlign w:val="center"/>
          </w:tcPr>
          <w:p w:rsidR="00271066" w:rsidRPr="001A647A" w:rsidRDefault="00271066" w:rsidP="00690534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1A647A">
              <w:rPr>
                <w:rFonts w:ascii="Times New Roman" w:hAnsi="Times New Roman"/>
              </w:rPr>
              <w:t>областного</w:t>
            </w:r>
          </w:p>
          <w:p w:rsidR="00271066" w:rsidRPr="001A647A" w:rsidRDefault="00271066" w:rsidP="00690534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1A647A">
              <w:rPr>
                <w:rFonts w:ascii="Times New Roman" w:hAnsi="Times New Roman"/>
              </w:rPr>
              <w:t xml:space="preserve"> бюджета</w:t>
            </w:r>
          </w:p>
        </w:tc>
        <w:tc>
          <w:tcPr>
            <w:tcW w:w="544" w:type="pct"/>
            <w:textDirection w:val="btLr"/>
            <w:vAlign w:val="center"/>
          </w:tcPr>
          <w:p w:rsidR="00271066" w:rsidRPr="001A647A" w:rsidRDefault="00271066" w:rsidP="00690534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1A647A">
              <w:rPr>
                <w:rFonts w:ascii="Times New Roman" w:hAnsi="Times New Roman"/>
              </w:rPr>
              <w:t xml:space="preserve">местного </w:t>
            </w:r>
          </w:p>
          <w:p w:rsidR="00271066" w:rsidRPr="001A647A" w:rsidRDefault="00271066" w:rsidP="00690534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1A647A">
              <w:rPr>
                <w:rFonts w:ascii="Times New Roman" w:hAnsi="Times New Roman"/>
              </w:rPr>
              <w:t>бюджета</w:t>
            </w:r>
          </w:p>
        </w:tc>
        <w:tc>
          <w:tcPr>
            <w:tcW w:w="486" w:type="pct"/>
            <w:textDirection w:val="btLr"/>
            <w:vAlign w:val="center"/>
          </w:tcPr>
          <w:p w:rsidR="00271066" w:rsidRPr="001A647A" w:rsidRDefault="00271066" w:rsidP="00690534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1A647A">
              <w:rPr>
                <w:rFonts w:ascii="Times New Roman" w:hAnsi="Times New Roman"/>
              </w:rPr>
              <w:t>внебюджетные источники (населения и благотворителей)</w:t>
            </w:r>
          </w:p>
        </w:tc>
      </w:tr>
      <w:tr w:rsidR="00271066" w:rsidRPr="00DB536A" w:rsidTr="00690534">
        <w:trPr>
          <w:trHeight w:val="270"/>
        </w:trPr>
        <w:tc>
          <w:tcPr>
            <w:tcW w:w="223" w:type="pct"/>
          </w:tcPr>
          <w:p w:rsidR="00271066" w:rsidRPr="001A647A" w:rsidRDefault="00271066" w:rsidP="00690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6" w:type="pct"/>
          </w:tcPr>
          <w:p w:rsidR="00271066" w:rsidRPr="001A647A" w:rsidRDefault="00271066" w:rsidP="00690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47A">
              <w:rPr>
                <w:rFonts w:ascii="Times New Roman" w:hAnsi="Times New Roman"/>
              </w:rPr>
              <w:t>ТОС «</w:t>
            </w:r>
            <w:proofErr w:type="spellStart"/>
            <w:r w:rsidRPr="001A647A">
              <w:rPr>
                <w:rFonts w:ascii="Times New Roman" w:hAnsi="Times New Roman"/>
              </w:rPr>
              <w:t>Солонецкий</w:t>
            </w:r>
            <w:proofErr w:type="spellEnd"/>
            <w:r w:rsidRPr="001A647A">
              <w:rPr>
                <w:rFonts w:ascii="Times New Roman" w:hAnsi="Times New Roman"/>
              </w:rPr>
              <w:t>»</w:t>
            </w:r>
          </w:p>
        </w:tc>
        <w:tc>
          <w:tcPr>
            <w:tcW w:w="1302" w:type="pct"/>
          </w:tcPr>
          <w:p w:rsidR="00271066" w:rsidRPr="001A647A" w:rsidRDefault="00271066" w:rsidP="00690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E79">
              <w:rPr>
                <w:rFonts w:ascii="Times New Roman" w:hAnsi="Times New Roman"/>
              </w:rPr>
              <w:t xml:space="preserve">«Легкий путь» - ремонт дороги по ул. Карла Маркса </w:t>
            </w:r>
            <w:proofErr w:type="spellStart"/>
            <w:r w:rsidRPr="00F03E79">
              <w:rPr>
                <w:rFonts w:ascii="Times New Roman" w:hAnsi="Times New Roman"/>
              </w:rPr>
              <w:t>с</w:t>
            </w:r>
            <w:proofErr w:type="gramStart"/>
            <w:r w:rsidRPr="00F03E79">
              <w:rPr>
                <w:rFonts w:ascii="Times New Roman" w:hAnsi="Times New Roman"/>
              </w:rPr>
              <w:t>.С</w:t>
            </w:r>
            <w:proofErr w:type="gramEnd"/>
            <w:r w:rsidRPr="00F03E79">
              <w:rPr>
                <w:rFonts w:ascii="Times New Roman" w:hAnsi="Times New Roman"/>
              </w:rPr>
              <w:t>олонцы</w:t>
            </w:r>
            <w:proofErr w:type="spellEnd"/>
            <w:r w:rsidRPr="00F03E79">
              <w:rPr>
                <w:rFonts w:ascii="Times New Roman" w:hAnsi="Times New Roman"/>
              </w:rPr>
              <w:t>»</w:t>
            </w:r>
          </w:p>
        </w:tc>
        <w:tc>
          <w:tcPr>
            <w:tcW w:w="617" w:type="pct"/>
            <w:vAlign w:val="center"/>
          </w:tcPr>
          <w:p w:rsidR="00271066" w:rsidRPr="001A647A" w:rsidRDefault="00271066" w:rsidP="00690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672,000</w:t>
            </w:r>
          </w:p>
        </w:tc>
        <w:tc>
          <w:tcPr>
            <w:tcW w:w="388" w:type="pct"/>
            <w:vAlign w:val="center"/>
          </w:tcPr>
          <w:p w:rsidR="00271066" w:rsidRPr="001A647A" w:rsidRDefault="00271066" w:rsidP="00690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pct"/>
            <w:vAlign w:val="center"/>
          </w:tcPr>
          <w:p w:rsidR="00271066" w:rsidRPr="001A647A" w:rsidRDefault="00271066" w:rsidP="00690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423, 000</w:t>
            </w:r>
          </w:p>
        </w:tc>
        <w:tc>
          <w:tcPr>
            <w:tcW w:w="544" w:type="pct"/>
            <w:vAlign w:val="center"/>
          </w:tcPr>
          <w:p w:rsidR="00271066" w:rsidRPr="001A647A" w:rsidRDefault="00271066" w:rsidP="00690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216, 000</w:t>
            </w:r>
          </w:p>
        </w:tc>
        <w:tc>
          <w:tcPr>
            <w:tcW w:w="486" w:type="pct"/>
            <w:vAlign w:val="center"/>
          </w:tcPr>
          <w:p w:rsidR="00271066" w:rsidRPr="001A647A" w:rsidRDefault="00271066" w:rsidP="00690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271066" w:rsidRPr="00DB536A" w:rsidTr="00690534">
        <w:trPr>
          <w:trHeight w:val="267"/>
        </w:trPr>
        <w:tc>
          <w:tcPr>
            <w:tcW w:w="2421" w:type="pct"/>
            <w:gridSpan w:val="3"/>
          </w:tcPr>
          <w:p w:rsidR="00271066" w:rsidRPr="001A647A" w:rsidRDefault="00271066" w:rsidP="0069053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647A">
              <w:rPr>
                <w:rFonts w:ascii="Times New Roman" w:hAnsi="Times New Roman"/>
              </w:rPr>
              <w:t>ИТОГО:</w:t>
            </w:r>
          </w:p>
        </w:tc>
        <w:tc>
          <w:tcPr>
            <w:tcW w:w="617" w:type="pct"/>
            <w:vAlign w:val="center"/>
          </w:tcPr>
          <w:p w:rsidR="00271066" w:rsidRPr="001A647A" w:rsidRDefault="00271066" w:rsidP="00690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47A">
              <w:rPr>
                <w:rFonts w:ascii="Times New Roman" w:hAnsi="Times New Roman"/>
              </w:rPr>
              <w:fldChar w:fldCharType="begin"/>
            </w:r>
            <w:r w:rsidRPr="001A647A">
              <w:rPr>
                <w:rFonts w:ascii="Times New Roman" w:hAnsi="Times New Roman"/>
              </w:rPr>
              <w:instrText xml:space="preserve"> =SUM(ABOVE) </w:instrText>
            </w:r>
            <w:r w:rsidRPr="001A647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672,000</w:t>
            </w:r>
            <w:r w:rsidRPr="001A647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88" w:type="pct"/>
            <w:vAlign w:val="center"/>
          </w:tcPr>
          <w:p w:rsidR="00271066" w:rsidRPr="001A647A" w:rsidRDefault="00271066" w:rsidP="00690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pct"/>
            <w:vAlign w:val="center"/>
          </w:tcPr>
          <w:p w:rsidR="00271066" w:rsidRPr="001A647A" w:rsidRDefault="00271066" w:rsidP="00690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423, 000</w:t>
            </w:r>
          </w:p>
        </w:tc>
        <w:tc>
          <w:tcPr>
            <w:tcW w:w="544" w:type="pct"/>
            <w:vAlign w:val="center"/>
          </w:tcPr>
          <w:p w:rsidR="00271066" w:rsidRPr="001A647A" w:rsidRDefault="00271066" w:rsidP="00690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216, 000</w:t>
            </w:r>
          </w:p>
        </w:tc>
        <w:tc>
          <w:tcPr>
            <w:tcW w:w="486" w:type="pct"/>
            <w:vAlign w:val="center"/>
          </w:tcPr>
          <w:p w:rsidR="00271066" w:rsidRPr="001A647A" w:rsidRDefault="00271066" w:rsidP="00690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</w:tbl>
    <w:p w:rsidR="00271066" w:rsidRDefault="00271066" w:rsidP="00271066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Общая сумма грантов составила 423000 руб.,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счет местного бюджета – 216000 руб.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</w:rPr>
      </w:pP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Инициативное бюджетирование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Весной 2022 года была подана заявка на участие в отборе практик гражданских инициатив в рамках развития инициативного бюджетирования на территории Воронежской области на 2023 год, по направлению «За обустройство» - проект устройство сквера «Здоровья» по ул. Пришкольная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Старина. По результатам рассмотрения поданной заявки департаментом принято решение об отказе в допуске к Отбору практик на 2023 год, на </w:t>
      </w:r>
      <w:r>
        <w:rPr>
          <w:rFonts w:ascii="Times New Roman" w:hAnsi="Times New Roman"/>
          <w:sz w:val="28"/>
          <w:szCs w:val="28"/>
        </w:rPr>
        <w:lastRenderedPageBreak/>
        <w:t>основании:- запрашиваемое финансирование за счет областного бюджета больше допустимого;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-планирование работ по обустройству (тротуарного покрытия) за границами земельного участка.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Ошибки устранены и в этом году будем подавать заявку в отбор практик гражданских инициатив в рамках развития инициативного бюджетирования на территории Воронежской области на 2024 год.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сообщаю: что в</w:t>
      </w:r>
      <w:r w:rsidRPr="002C52AC">
        <w:rPr>
          <w:rFonts w:ascii="Times New Roman" w:hAnsi="Times New Roman"/>
          <w:sz w:val="28"/>
          <w:szCs w:val="28"/>
        </w:rPr>
        <w:t xml:space="preserve"> период с 1</w:t>
      </w:r>
      <w:r>
        <w:rPr>
          <w:rFonts w:ascii="Times New Roman" w:hAnsi="Times New Roman"/>
          <w:sz w:val="28"/>
          <w:szCs w:val="28"/>
        </w:rPr>
        <w:t>3</w:t>
      </w:r>
      <w:r w:rsidRPr="002C52AC">
        <w:rPr>
          <w:rFonts w:ascii="Times New Roman" w:hAnsi="Times New Roman"/>
          <w:sz w:val="28"/>
          <w:szCs w:val="28"/>
        </w:rPr>
        <w:t xml:space="preserve"> февраля 2023 года по 1</w:t>
      </w:r>
      <w:r>
        <w:rPr>
          <w:rFonts w:ascii="Times New Roman" w:hAnsi="Times New Roman"/>
          <w:sz w:val="28"/>
          <w:szCs w:val="28"/>
        </w:rPr>
        <w:t>6</w:t>
      </w:r>
      <w:r w:rsidRPr="002C52AC">
        <w:rPr>
          <w:rFonts w:ascii="Times New Roman" w:hAnsi="Times New Roman"/>
          <w:sz w:val="28"/>
          <w:szCs w:val="28"/>
        </w:rPr>
        <w:t xml:space="preserve"> февраля 2023 года состоится 1 этап голосования,</w:t>
      </w:r>
      <w:r w:rsidRPr="002C52AC">
        <w:t xml:space="preserve"> </w:t>
      </w:r>
      <w:r w:rsidRPr="002C52AC">
        <w:rPr>
          <w:rFonts w:ascii="Times New Roman" w:hAnsi="Times New Roman"/>
          <w:sz w:val="28"/>
          <w:szCs w:val="28"/>
        </w:rPr>
        <w:t>которое будет осуществляться посредствам информационного ресурса «</w:t>
      </w:r>
      <w:r>
        <w:rPr>
          <w:rFonts w:ascii="Times New Roman" w:hAnsi="Times New Roman"/>
          <w:sz w:val="28"/>
          <w:szCs w:val="28"/>
        </w:rPr>
        <w:t xml:space="preserve">Активный электронный гражданин», </w:t>
      </w:r>
      <w:r w:rsidRPr="002C52AC">
        <w:rPr>
          <w:rFonts w:ascii="Times New Roman" w:hAnsi="Times New Roman"/>
          <w:sz w:val="28"/>
          <w:szCs w:val="28"/>
        </w:rPr>
        <w:t xml:space="preserve"> на котором будут предлагаться практики гражданских инициатив по объектам, требуемым для обустройства в 2024 году.</w:t>
      </w:r>
      <w:r w:rsidRPr="002C52AC">
        <w:t xml:space="preserve"> </w:t>
      </w:r>
      <w:r w:rsidRPr="002C52AC">
        <w:rPr>
          <w:rFonts w:ascii="Times New Roman" w:hAnsi="Times New Roman"/>
          <w:sz w:val="28"/>
          <w:szCs w:val="28"/>
        </w:rPr>
        <w:t xml:space="preserve">Голосование за предложенные объекты (2 этап) будет проводиться с </w:t>
      </w:r>
      <w:r>
        <w:rPr>
          <w:rFonts w:ascii="Times New Roman" w:hAnsi="Times New Roman"/>
          <w:sz w:val="28"/>
          <w:szCs w:val="28"/>
        </w:rPr>
        <w:t>20</w:t>
      </w:r>
      <w:r w:rsidRPr="002C52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2C52AC">
        <w:rPr>
          <w:rFonts w:ascii="Times New Roman" w:hAnsi="Times New Roman"/>
          <w:sz w:val="28"/>
          <w:szCs w:val="28"/>
        </w:rPr>
        <w:t xml:space="preserve"> 2023 года по </w:t>
      </w:r>
      <w:r>
        <w:rPr>
          <w:rFonts w:ascii="Times New Roman" w:hAnsi="Times New Roman"/>
          <w:sz w:val="28"/>
          <w:szCs w:val="28"/>
        </w:rPr>
        <w:t>20</w:t>
      </w:r>
      <w:r w:rsidRPr="002C52AC">
        <w:rPr>
          <w:rFonts w:ascii="Times New Roman" w:hAnsi="Times New Roman"/>
          <w:sz w:val="28"/>
          <w:szCs w:val="28"/>
        </w:rPr>
        <w:t xml:space="preserve"> марта 2023 года.</w:t>
      </w:r>
    </w:p>
    <w:p w:rsidR="00271066" w:rsidRPr="002C52AC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Услуги связи</w:t>
      </w:r>
      <w:r>
        <w:rPr>
          <w:rFonts w:ascii="Times New Roman" w:hAnsi="Times New Roman"/>
          <w:sz w:val="28"/>
          <w:szCs w:val="28"/>
        </w:rPr>
        <w:t>.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поселения   имеется телефонная связь в домовладениях, обслуживается кампанией Ростелеком. В 2022 году </w:t>
      </w:r>
      <w:r w:rsidRPr="00681978">
        <w:rPr>
          <w:rFonts w:ascii="Times New Roman" w:hAnsi="Times New Roman"/>
          <w:sz w:val="28"/>
          <w:szCs w:val="28"/>
        </w:rPr>
        <w:t xml:space="preserve">на портале ГОСУСЛУГИ </w:t>
      </w:r>
      <w:r>
        <w:rPr>
          <w:rFonts w:ascii="Times New Roman" w:hAnsi="Times New Roman"/>
          <w:sz w:val="28"/>
          <w:szCs w:val="28"/>
        </w:rPr>
        <w:t xml:space="preserve">было объявлено голосование по </w:t>
      </w:r>
      <w:r w:rsidRPr="00681978">
        <w:rPr>
          <w:rFonts w:ascii="Times New Roman" w:hAnsi="Times New Roman"/>
          <w:sz w:val="28"/>
          <w:szCs w:val="28"/>
        </w:rPr>
        <w:t xml:space="preserve">за подключение сел к интернету в 2023 году. Можно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681978">
        <w:rPr>
          <w:rFonts w:ascii="Times New Roman" w:hAnsi="Times New Roman"/>
          <w:sz w:val="28"/>
          <w:szCs w:val="28"/>
        </w:rPr>
        <w:t xml:space="preserve">проголосовать за поселки и деревни с населением от 100 до 500 человек, в которые </w:t>
      </w:r>
      <w:proofErr w:type="spellStart"/>
      <w:r w:rsidRPr="00681978">
        <w:rPr>
          <w:rFonts w:ascii="Times New Roman" w:hAnsi="Times New Roman"/>
          <w:sz w:val="28"/>
          <w:szCs w:val="28"/>
        </w:rPr>
        <w:t>Минцифры</w:t>
      </w:r>
      <w:proofErr w:type="spellEnd"/>
      <w:r w:rsidRPr="00681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78">
        <w:rPr>
          <w:rFonts w:ascii="Times New Roman" w:hAnsi="Times New Roman"/>
          <w:sz w:val="28"/>
          <w:szCs w:val="28"/>
        </w:rPr>
        <w:t>приорететно</w:t>
      </w:r>
      <w:proofErr w:type="spellEnd"/>
      <w:r w:rsidRPr="00681978">
        <w:rPr>
          <w:rFonts w:ascii="Times New Roman" w:hAnsi="Times New Roman"/>
          <w:sz w:val="28"/>
          <w:szCs w:val="28"/>
        </w:rPr>
        <w:t xml:space="preserve"> проведет высокоскоростной</w:t>
      </w:r>
      <w:r>
        <w:rPr>
          <w:rFonts w:ascii="Times New Roman" w:hAnsi="Times New Roman"/>
          <w:sz w:val="28"/>
          <w:szCs w:val="28"/>
        </w:rPr>
        <w:t xml:space="preserve"> мобильный интернет в 2023 году, а также был организован сбор заявлений</w:t>
      </w:r>
      <w:r w:rsidRPr="00681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81978">
        <w:rPr>
          <w:rFonts w:ascii="Times New Roman" w:hAnsi="Times New Roman"/>
          <w:sz w:val="28"/>
          <w:szCs w:val="28"/>
        </w:rPr>
        <w:t xml:space="preserve">подключение к </w:t>
      </w:r>
      <w:r>
        <w:rPr>
          <w:rFonts w:ascii="Times New Roman" w:hAnsi="Times New Roman"/>
          <w:sz w:val="28"/>
          <w:szCs w:val="28"/>
        </w:rPr>
        <w:t xml:space="preserve">интернету, в программу не попали, собранных заявлений не достаточно. 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селе находятся 1почтовое отделение. Работники  доставляют корреспонденцию, пенсию населению, принимают оплату за коммунальные услуги. 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Имеется на территории школы   уличный  таксофон.  В каждом доме имеется мобильная связь. </w:t>
      </w:r>
    </w:p>
    <w:p w:rsidR="00271066" w:rsidRDefault="00271066" w:rsidP="00271066">
      <w:pPr>
        <w:pStyle w:val="a4"/>
        <w:rPr>
          <w:b/>
          <w:color w:val="000000"/>
          <w:sz w:val="27"/>
          <w:szCs w:val="27"/>
        </w:rPr>
      </w:pPr>
      <w:r w:rsidRPr="001C200E">
        <w:rPr>
          <w:b/>
          <w:color w:val="000000"/>
          <w:sz w:val="27"/>
          <w:szCs w:val="27"/>
        </w:rPr>
        <w:t>ТКО</w:t>
      </w:r>
    </w:p>
    <w:p w:rsidR="00271066" w:rsidRPr="001D56B1" w:rsidRDefault="00271066" w:rsidP="00271066">
      <w:pPr>
        <w:pStyle w:val="a4"/>
        <w:ind w:firstLine="708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2022 году обустроено – 14 контейнерных площадок, </w:t>
      </w:r>
      <w:proofErr w:type="gramStart"/>
      <w:r>
        <w:rPr>
          <w:color w:val="000000"/>
          <w:sz w:val="27"/>
          <w:szCs w:val="27"/>
        </w:rPr>
        <w:t>приобретено и установлено</w:t>
      </w:r>
      <w:proofErr w:type="gramEnd"/>
      <w:r>
        <w:rPr>
          <w:color w:val="000000"/>
          <w:sz w:val="27"/>
          <w:szCs w:val="27"/>
        </w:rPr>
        <w:t xml:space="preserve"> - 42 контейнера. С 01 сентября 2022 года региональный оператор АО «</w:t>
      </w:r>
      <w:proofErr w:type="spellStart"/>
      <w:r>
        <w:rPr>
          <w:color w:val="000000"/>
          <w:sz w:val="27"/>
          <w:szCs w:val="27"/>
        </w:rPr>
        <w:t>ЭкоТехнологии</w:t>
      </w:r>
      <w:proofErr w:type="spellEnd"/>
      <w:r>
        <w:rPr>
          <w:color w:val="000000"/>
          <w:sz w:val="27"/>
          <w:szCs w:val="27"/>
        </w:rPr>
        <w:t>» приступили к сбору и вывозу ТКО.</w:t>
      </w:r>
      <w:r w:rsidRPr="001C200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связи с этим у наших жителей возникает много вопросов по предоставлению им справок о месте регистрации и проживанию граждан. Поэтому ведется постоянная работа с населением по корректировке предоставленных списков, проживающих граждан в домовладениях, а также собственников домовладений, пользующимися домовладениями в дачный период с 01 мая по 30 сентября.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работе администрации Старинского сельского поселения:</w:t>
      </w:r>
    </w:p>
    <w:p w:rsidR="00271066" w:rsidRPr="00E972EC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972EC">
        <w:rPr>
          <w:rFonts w:ascii="Times New Roman" w:hAnsi="Times New Roman"/>
          <w:sz w:val="28"/>
          <w:szCs w:val="28"/>
          <w:lang w:eastAsia="ru-RU"/>
        </w:rPr>
        <w:t xml:space="preserve">За 2022 год администрацией поселения было принято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E972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95 </w:t>
      </w:r>
      <w:r w:rsidRPr="00E972EC">
        <w:rPr>
          <w:rFonts w:ascii="Times New Roman" w:hAnsi="Times New Roman"/>
          <w:sz w:val="28"/>
          <w:szCs w:val="28"/>
          <w:lang w:eastAsia="ru-RU"/>
        </w:rPr>
        <w:t>постановлений.</w:t>
      </w:r>
    </w:p>
    <w:p w:rsidR="00271066" w:rsidRPr="00E972EC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972E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Распоряжений администрации по </w:t>
      </w:r>
      <w:proofErr w:type="gramStart"/>
      <w:r w:rsidRPr="00E972EC">
        <w:rPr>
          <w:rFonts w:ascii="Times New Roman" w:hAnsi="Times New Roman"/>
          <w:sz w:val="28"/>
          <w:szCs w:val="28"/>
          <w:lang w:eastAsia="ru-RU"/>
        </w:rPr>
        <w:t>основной</w:t>
      </w:r>
      <w:proofErr w:type="gramEnd"/>
      <w:r w:rsidRPr="00E972EC">
        <w:rPr>
          <w:rFonts w:ascii="Times New Roman" w:hAnsi="Times New Roman"/>
          <w:sz w:val="28"/>
          <w:szCs w:val="28"/>
          <w:lang w:eastAsia="ru-RU"/>
        </w:rPr>
        <w:t xml:space="preserve"> деятельности администрации - 4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972EC">
        <w:rPr>
          <w:rFonts w:ascii="Times New Roman" w:hAnsi="Times New Roman"/>
          <w:sz w:val="28"/>
          <w:szCs w:val="28"/>
          <w:lang w:eastAsia="ru-RU"/>
        </w:rPr>
        <w:t>.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972EC">
        <w:rPr>
          <w:rFonts w:ascii="Times New Roman" w:hAnsi="Times New Roman"/>
          <w:sz w:val="28"/>
          <w:szCs w:val="28"/>
          <w:lang w:eastAsia="ru-RU"/>
        </w:rPr>
        <w:t xml:space="preserve">Распоряжений администрации по личному составу -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E972E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114EE1">
        <w:rPr>
          <w:rFonts w:ascii="Times New Roman" w:hAnsi="Times New Roman"/>
          <w:sz w:val="28"/>
          <w:szCs w:val="28"/>
          <w:lang w:eastAsia="ru-RU"/>
        </w:rPr>
        <w:t>ыло проведено 1</w:t>
      </w:r>
      <w:r>
        <w:rPr>
          <w:rFonts w:ascii="Times New Roman" w:hAnsi="Times New Roman"/>
          <w:sz w:val="28"/>
          <w:szCs w:val="28"/>
          <w:lang w:eastAsia="ru-RU"/>
        </w:rPr>
        <w:t>0 </w:t>
      </w:r>
      <w:r w:rsidRPr="00114EE1">
        <w:rPr>
          <w:rFonts w:ascii="Times New Roman" w:hAnsi="Times New Roman"/>
          <w:sz w:val="28"/>
          <w:szCs w:val="28"/>
          <w:lang w:eastAsia="ru-RU"/>
        </w:rPr>
        <w:t xml:space="preserve">заседаний Совета народных депутатов, принято – 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114EE1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114EE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администрации сельского поселения ведется прием граждан работниками администрации, главой поселения и районными депутатам за 2022 год поступило 3 письменных и 3 устных обращения принятых на личном приеме граждан, ответы даны в полном объеме и в срок, установленный законодательством.</w:t>
      </w:r>
      <w:r w:rsidRPr="00E163DC">
        <w:t xml:space="preserve"> </w:t>
      </w:r>
      <w:r w:rsidRPr="00E163DC">
        <w:rPr>
          <w:rFonts w:ascii="Times New Roman" w:hAnsi="Times New Roman"/>
          <w:sz w:val="28"/>
          <w:szCs w:val="28"/>
          <w:lang w:eastAsia="ru-RU"/>
        </w:rPr>
        <w:t>С результатом рассмотрения «рассмотрено» и «разъяснено»</w:t>
      </w:r>
      <w:r>
        <w:rPr>
          <w:rFonts w:ascii="Times New Roman" w:hAnsi="Times New Roman"/>
          <w:sz w:val="28"/>
          <w:szCs w:val="28"/>
          <w:lang w:eastAsia="ru-RU"/>
        </w:rPr>
        <w:t xml:space="preserve"> - 4, </w:t>
      </w:r>
      <w:r w:rsidRPr="00E163DC">
        <w:rPr>
          <w:rFonts w:ascii="Times New Roman" w:hAnsi="Times New Roman"/>
          <w:sz w:val="28"/>
          <w:szCs w:val="28"/>
          <w:lang w:eastAsia="ru-RU"/>
        </w:rPr>
        <w:t>«рассмотрено»</w:t>
      </w:r>
      <w:r>
        <w:rPr>
          <w:rFonts w:ascii="Times New Roman" w:hAnsi="Times New Roman"/>
          <w:sz w:val="28"/>
          <w:szCs w:val="28"/>
          <w:lang w:eastAsia="ru-RU"/>
        </w:rPr>
        <w:t xml:space="preserve"> и «меры приняты»-2 (произведен отлов собак).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Ведется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похозяйственный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учет,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организовывает и осуществляет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мероприятия по мобилизационной подготовке по призыву в ряды РА. В 2022 году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 связи с </w:t>
      </w:r>
      <w:r w:rsidRPr="00B039CE">
        <w:rPr>
          <w:rFonts w:ascii="Times New Roman" w:hAnsi="Times New Roman"/>
          <w:sz w:val="28"/>
          <w:szCs w:val="28"/>
          <w:lang w:eastAsia="ru-RU"/>
        </w:rPr>
        <w:t>объявлением о начале специальной военной операции в Донбассе</w:t>
      </w:r>
      <w:r>
        <w:rPr>
          <w:rFonts w:ascii="Times New Roman" w:hAnsi="Times New Roman"/>
          <w:sz w:val="28"/>
          <w:szCs w:val="28"/>
          <w:lang w:eastAsia="ru-RU"/>
        </w:rPr>
        <w:t xml:space="preserve"> с нашего поселения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было направлено 4 контрактника-добровольца,  и по частичной мобилизации ушло 7 человек</w:t>
      </w:r>
      <w:r w:rsidRPr="00B039C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Все военнослужащие выполняют свой воинский долг, мы в свою очередь оказываем посильную помощь семьям наших военных.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14EE1">
        <w:rPr>
          <w:rFonts w:ascii="Times New Roman" w:hAnsi="Times New Roman"/>
          <w:sz w:val="28"/>
          <w:szCs w:val="28"/>
          <w:lang w:eastAsia="ru-RU"/>
        </w:rPr>
        <w:t>Все норм</w:t>
      </w:r>
      <w:r>
        <w:rPr>
          <w:rFonts w:ascii="Times New Roman" w:hAnsi="Times New Roman"/>
          <w:sz w:val="28"/>
          <w:szCs w:val="28"/>
          <w:lang w:eastAsia="ru-RU"/>
        </w:rPr>
        <w:t>ативно – правовые акты сдаются </w:t>
      </w:r>
      <w:r w:rsidRPr="00114EE1">
        <w:rPr>
          <w:rFonts w:ascii="Times New Roman" w:hAnsi="Times New Roman"/>
          <w:sz w:val="28"/>
          <w:szCs w:val="28"/>
          <w:lang w:eastAsia="ru-RU"/>
        </w:rPr>
        <w:t xml:space="preserve">в прокуратуру Каширского района и выставляются на сайт администрации Старинского сельского поселения, а также сдаются </w:t>
      </w:r>
      <w:proofErr w:type="gramStart"/>
      <w:r w:rsidRPr="00114EE1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114EE1">
        <w:rPr>
          <w:rFonts w:ascii="Times New Roman" w:hAnsi="Times New Roman"/>
          <w:sz w:val="28"/>
          <w:szCs w:val="28"/>
          <w:lang w:eastAsia="ru-RU"/>
        </w:rPr>
        <w:t xml:space="preserve"> правовой отдел администрации Каширского муниципального района.</w:t>
      </w:r>
      <w:r>
        <w:rPr>
          <w:rFonts w:ascii="Times New Roman" w:hAnsi="Times New Roman"/>
          <w:sz w:val="28"/>
          <w:szCs w:val="28"/>
          <w:lang w:eastAsia="ru-RU"/>
        </w:rPr>
        <w:t xml:space="preserve"> Функционирует официальный сайт Старинского сельского поселения, на котором размещены сведения о структуре органов местного самоуправления сельского поселения, муниципальных нормативных правовых актах, муниципальных услугах, юридический адрес и телефоны руководителей, новости о важных событиях поселения.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14EE1">
        <w:rPr>
          <w:rFonts w:ascii="Times New Roman" w:hAnsi="Times New Roman"/>
          <w:sz w:val="28"/>
          <w:szCs w:val="28"/>
          <w:lang w:eastAsia="ru-RU"/>
        </w:rPr>
        <w:t>Проводится постоянная работа с налогами и недоимкой. По итогам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14EE1">
        <w:rPr>
          <w:rFonts w:ascii="Times New Roman" w:hAnsi="Times New Roman"/>
          <w:sz w:val="28"/>
          <w:szCs w:val="28"/>
          <w:lang w:eastAsia="ru-RU"/>
        </w:rPr>
        <w:t xml:space="preserve">г. наше село заняло </w:t>
      </w:r>
      <w:r>
        <w:rPr>
          <w:rFonts w:ascii="Times New Roman" w:hAnsi="Times New Roman"/>
          <w:sz w:val="28"/>
          <w:szCs w:val="28"/>
          <w:lang w:eastAsia="ru-RU"/>
        </w:rPr>
        <w:t>второе</w:t>
      </w:r>
      <w:r w:rsidRPr="00114EE1">
        <w:rPr>
          <w:rFonts w:ascii="Times New Roman" w:hAnsi="Times New Roman"/>
          <w:sz w:val="28"/>
          <w:szCs w:val="28"/>
          <w:lang w:eastAsia="ru-RU"/>
        </w:rPr>
        <w:t xml:space="preserve"> место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районе по работе с недоимкой, за что администрация получила дополнительные средства в размере 500000 рублей, которые были направлены на замену части ограждения кладбища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Старина, за личные средства граждан были установлены ворота и калитки (2шт).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A031A">
        <w:rPr>
          <w:rFonts w:ascii="Times New Roman" w:hAnsi="Times New Roman"/>
          <w:sz w:val="28"/>
          <w:szCs w:val="28"/>
          <w:lang w:eastAsia="ru-RU"/>
        </w:rPr>
        <w:t>В течени</w:t>
      </w:r>
      <w:r>
        <w:rPr>
          <w:rFonts w:ascii="Times New Roman" w:hAnsi="Times New Roman"/>
          <w:sz w:val="28"/>
          <w:szCs w:val="28"/>
          <w:lang w:eastAsia="ru-RU"/>
        </w:rPr>
        <w:t>е года л</w:t>
      </w:r>
      <w:r w:rsidRPr="00EA031A">
        <w:rPr>
          <w:rFonts w:ascii="Times New Roman" w:hAnsi="Times New Roman"/>
          <w:sz w:val="28"/>
          <w:szCs w:val="28"/>
          <w:lang w:eastAsia="ru-RU"/>
        </w:rPr>
        <w:t>етом, весной и осенью администрация принимала активное участие в субботниках, как обще областных и районных, так и внутри сельских. Совместно с администрацией и работниками культуры на все субботники активно выходили работники школы</w:t>
      </w:r>
      <w:r>
        <w:rPr>
          <w:rFonts w:ascii="Times New Roman" w:hAnsi="Times New Roman"/>
          <w:sz w:val="28"/>
          <w:szCs w:val="28"/>
          <w:lang w:eastAsia="ru-RU"/>
        </w:rPr>
        <w:t xml:space="preserve"> и школьники</w:t>
      </w:r>
      <w:r w:rsidRPr="00EA031A">
        <w:rPr>
          <w:rFonts w:ascii="Times New Roman" w:hAnsi="Times New Roman"/>
          <w:sz w:val="28"/>
          <w:szCs w:val="28"/>
          <w:lang w:eastAsia="ru-RU"/>
        </w:rPr>
        <w:t>.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A03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Старинском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сельском поселении имеется памятник погибшим соотечественникам в ВОВ 1941-1945г.г. Ежегодно администрацией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Старина, совместно с учащимися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коллективом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Солонецкой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школы, работниками МКУ ССП МКК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Старинский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поддерживается надлежащий порядок территории вокруг памятника.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A031A">
        <w:rPr>
          <w:rFonts w:ascii="Times New Roman" w:hAnsi="Times New Roman"/>
          <w:sz w:val="28"/>
          <w:szCs w:val="28"/>
          <w:lang w:eastAsia="ru-RU"/>
        </w:rPr>
        <w:t>Пользуясь случаем хочу призвать всех наших жителей в наступившем году поактивней принимать участие в проводимых мероприятиях по наведению порядка в наших селах</w:t>
      </w:r>
      <w:r>
        <w:rPr>
          <w:rFonts w:ascii="Times New Roman" w:hAnsi="Times New Roman"/>
          <w:sz w:val="28"/>
          <w:szCs w:val="28"/>
          <w:lang w:eastAsia="ru-RU"/>
        </w:rPr>
        <w:t>, к</w:t>
      </w:r>
      <w:r w:rsidRPr="00EA031A">
        <w:rPr>
          <w:rFonts w:ascii="Times New Roman" w:hAnsi="Times New Roman"/>
          <w:sz w:val="28"/>
          <w:szCs w:val="28"/>
          <w:lang w:eastAsia="ru-RU"/>
        </w:rPr>
        <w:t xml:space="preserve">онечно </w:t>
      </w:r>
      <w:proofErr w:type="gramStart"/>
      <w:r w:rsidRPr="00EA031A">
        <w:rPr>
          <w:rFonts w:ascii="Times New Roman" w:hAnsi="Times New Roman"/>
          <w:sz w:val="28"/>
          <w:szCs w:val="28"/>
          <w:lang w:eastAsia="ru-RU"/>
        </w:rPr>
        <w:t>же</w:t>
      </w:r>
      <w:proofErr w:type="gramEnd"/>
      <w:r w:rsidRPr="00EA031A">
        <w:rPr>
          <w:rFonts w:ascii="Times New Roman" w:hAnsi="Times New Roman"/>
          <w:sz w:val="28"/>
          <w:szCs w:val="28"/>
          <w:lang w:eastAsia="ru-RU"/>
        </w:rPr>
        <w:t xml:space="preserve"> первым делом наводить </w:t>
      </w:r>
      <w:r w:rsidRPr="00EA031A">
        <w:rPr>
          <w:rFonts w:ascii="Times New Roman" w:hAnsi="Times New Roman"/>
          <w:sz w:val="28"/>
          <w:szCs w:val="28"/>
          <w:lang w:eastAsia="ru-RU"/>
        </w:rPr>
        <w:lastRenderedPageBreak/>
        <w:t>порядок на своих приусадебных участках, но и по возможности принимать участие в уборке общественных территорий нашего села</w:t>
      </w:r>
      <w:r>
        <w:rPr>
          <w:rFonts w:ascii="Times New Roman" w:hAnsi="Times New Roman"/>
          <w:sz w:val="28"/>
          <w:szCs w:val="28"/>
          <w:lang w:eastAsia="ru-RU"/>
        </w:rPr>
        <w:t>, н</w:t>
      </w:r>
      <w:r w:rsidRPr="00EA031A">
        <w:rPr>
          <w:rFonts w:ascii="Times New Roman" w:hAnsi="Times New Roman"/>
          <w:sz w:val="28"/>
          <w:szCs w:val="28"/>
          <w:lang w:eastAsia="ru-RU"/>
        </w:rPr>
        <w:t xml:space="preserve">апример территорию парка, кладбищ и так далее. 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поселения имеется 3 кладбища, все 3 кладбища </w:t>
      </w:r>
      <w:proofErr w:type="spellStart"/>
      <w:r>
        <w:rPr>
          <w:rFonts w:ascii="Times New Roman" w:hAnsi="Times New Roman"/>
          <w:sz w:val="28"/>
          <w:szCs w:val="28"/>
        </w:rPr>
        <w:t>закадастрированы</w:t>
      </w:r>
      <w:proofErr w:type="spellEnd"/>
      <w:r>
        <w:rPr>
          <w:rFonts w:ascii="Times New Roman" w:hAnsi="Times New Roman"/>
          <w:sz w:val="28"/>
          <w:szCs w:val="28"/>
        </w:rPr>
        <w:t xml:space="preserve">, на которых также проводится мероприятия по поддержанию мест захоронения в удовлетворительном состоянии. 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71066" w:rsidRPr="001D56B1" w:rsidRDefault="00271066" w:rsidP="00271066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1D56B1">
        <w:rPr>
          <w:rFonts w:ascii="Times New Roman" w:hAnsi="Times New Roman"/>
          <w:b/>
          <w:sz w:val="28"/>
          <w:szCs w:val="28"/>
          <w:lang w:eastAsia="ru-RU"/>
        </w:rPr>
        <w:t xml:space="preserve">Конкурсы </w:t>
      </w:r>
      <w:r w:rsidRPr="001D56B1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Администрацией поселения подавались заявки на конкурсы: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– принимали участие в ежегодном публичном конкурсе «Лучшая муниципальная практика» в номинации - «обеспечение эффективной обратной связи с жителями муниципальных образований, развитие территориального общественного самоуправления и привлечения граждан к участию в местном самоуправлении и других формах»" призовых мест не заняли;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2 - принимали участие в конкурсе Лучшее муниципальное образование Воронежской области в 2 номинациях «Лучшая муниципальная практика создания условий для развития гражданского общества на территории поселения» и «</w:t>
      </w:r>
      <w:r w:rsidRPr="00093E12">
        <w:rPr>
          <w:rFonts w:ascii="Times New Roman" w:hAnsi="Times New Roman"/>
          <w:sz w:val="28"/>
          <w:szCs w:val="28"/>
          <w:lang w:eastAsia="ru-RU"/>
        </w:rPr>
        <w:t>Лучшая муниципальная практика управления муниципальными финансами</w:t>
      </w:r>
      <w:r>
        <w:rPr>
          <w:rFonts w:ascii="Times New Roman" w:hAnsi="Times New Roman"/>
          <w:sz w:val="28"/>
          <w:szCs w:val="28"/>
          <w:lang w:eastAsia="ru-RU"/>
        </w:rPr>
        <w:t>» призовых мест не заняли.</w:t>
      </w:r>
    </w:p>
    <w:p w:rsidR="00271066" w:rsidRDefault="00271066" w:rsidP="0027106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71066" w:rsidRPr="00092087" w:rsidRDefault="00271066" w:rsidP="00271066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092087">
        <w:rPr>
          <w:rFonts w:ascii="Times New Roman" w:hAnsi="Times New Roman"/>
          <w:b/>
          <w:sz w:val="28"/>
          <w:szCs w:val="28"/>
          <w:lang w:eastAsia="ru-RU"/>
        </w:rPr>
        <w:t>понсорск</w:t>
      </w:r>
      <w:r>
        <w:rPr>
          <w:rFonts w:ascii="Times New Roman" w:hAnsi="Times New Roman"/>
          <w:b/>
          <w:sz w:val="28"/>
          <w:szCs w:val="28"/>
          <w:lang w:eastAsia="ru-RU"/>
        </w:rPr>
        <w:t>ая помощь</w:t>
      </w:r>
      <w:r w:rsidRPr="000920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спонсорской помощи </w:t>
      </w:r>
      <w:r w:rsidRPr="00114EE1">
        <w:rPr>
          <w:rFonts w:ascii="Times New Roman" w:hAnsi="Times New Roman"/>
          <w:color w:val="000000"/>
          <w:sz w:val="28"/>
          <w:szCs w:val="28"/>
        </w:rPr>
        <w:t>ООО</w:t>
      </w:r>
      <w:r>
        <w:rPr>
          <w:rFonts w:ascii="Times New Roman" w:hAnsi="Times New Roman"/>
          <w:color w:val="000000"/>
          <w:sz w:val="28"/>
          <w:szCs w:val="28"/>
        </w:rPr>
        <w:t xml:space="preserve"> «МегаАгроИнвест» был куплен новый ноутбук для работы главного бухгалтера администрации, </w:t>
      </w:r>
      <w:r w:rsidRPr="003819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так же принято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активное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Акции «Своих не бросаем» - закупили 3 телефона для мобилизованных.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Благодаря оказанной помощи </w:t>
      </w:r>
      <w:r w:rsidRPr="00114EE1">
        <w:rPr>
          <w:rFonts w:ascii="Times New Roman" w:hAnsi="Times New Roman"/>
          <w:color w:val="000000"/>
          <w:sz w:val="28"/>
          <w:szCs w:val="28"/>
        </w:rPr>
        <w:t>«АПК Мосальское»</w:t>
      </w:r>
      <w:r>
        <w:rPr>
          <w:rFonts w:ascii="Times New Roman" w:hAnsi="Times New Roman"/>
          <w:color w:val="000000"/>
          <w:sz w:val="28"/>
          <w:szCs w:val="28"/>
        </w:rPr>
        <w:t xml:space="preserve"> были проведены ремонтные работы на подъезде к водозабору по ул. Путь Ленина с. Солонцы.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Главы</w:t>
      </w:r>
      <w:r w:rsidRPr="00092087">
        <w:rPr>
          <w:rFonts w:ascii="Times New Roman" w:hAnsi="Times New Roman"/>
          <w:color w:val="000000"/>
          <w:sz w:val="28"/>
          <w:szCs w:val="28"/>
        </w:rPr>
        <w:t xml:space="preserve"> КФХ  Е.Н. </w:t>
      </w:r>
      <w:proofErr w:type="spellStart"/>
      <w:r w:rsidRPr="00092087">
        <w:rPr>
          <w:rFonts w:ascii="Times New Roman" w:hAnsi="Times New Roman"/>
          <w:color w:val="000000"/>
          <w:sz w:val="28"/>
          <w:szCs w:val="28"/>
        </w:rPr>
        <w:t>Шевякин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Е.Н.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Каляпин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С.С.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Дрынкин</w:t>
      </w:r>
      <w:proofErr w:type="spellEnd"/>
      <w:r w:rsidRPr="000920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2087">
        <w:rPr>
          <w:rFonts w:ascii="Times New Roman" w:hAnsi="Times New Roman"/>
          <w:color w:val="000000"/>
          <w:sz w:val="28"/>
          <w:szCs w:val="28"/>
        </w:rPr>
        <w:t>оказа</w:t>
      </w:r>
      <w:r>
        <w:rPr>
          <w:rFonts w:ascii="Times New Roman" w:hAnsi="Times New Roman"/>
          <w:color w:val="000000"/>
          <w:sz w:val="28"/>
          <w:szCs w:val="28"/>
        </w:rPr>
        <w:t>ли помощь</w:t>
      </w:r>
      <w:r w:rsidRPr="00092087">
        <w:rPr>
          <w:rFonts w:ascii="Times New Roman" w:hAnsi="Times New Roman"/>
          <w:color w:val="000000"/>
          <w:sz w:val="28"/>
          <w:szCs w:val="28"/>
        </w:rPr>
        <w:t xml:space="preserve"> по погрузке и доставке контейнеров для ТБО.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Потаенков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О.В. и ООО «Гектар» оказали материальную помощь в организации и проведении культурных и спортивных мероприятий, проводимых на  территории поселения, и так же приняли активное в Акции «Своих не бросаем».</w:t>
      </w:r>
      <w:r w:rsidRPr="00372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271066" w:rsidRDefault="00271066" w:rsidP="00271066">
      <w:pPr>
        <w:pStyle w:val="a3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КФХ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Люлин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А.М. оказал материальную помощь в подготовке Старинского подворья и участии в Дне района.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Хочется выразить им искреннее слова благодарности и надеюсь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дальнейшее плодотворное содействие. </w:t>
      </w:r>
    </w:p>
    <w:p w:rsidR="00271066" w:rsidRDefault="00271066" w:rsidP="00271066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1066" w:rsidRDefault="00271066" w:rsidP="002710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Планы на 2023 год.</w:t>
      </w:r>
    </w:p>
    <w:p w:rsidR="00271066" w:rsidRPr="001C200E" w:rsidRDefault="00271066" w:rsidP="00271066">
      <w:pPr>
        <w:pStyle w:val="a3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C200E">
        <w:rPr>
          <w:rFonts w:ascii="Times New Roman" w:hAnsi="Times New Roman"/>
          <w:color w:val="000000"/>
          <w:sz w:val="28"/>
          <w:szCs w:val="28"/>
        </w:rPr>
        <w:t xml:space="preserve">Основной задачей администрации </w:t>
      </w:r>
      <w:proofErr w:type="gramStart"/>
      <w:r w:rsidRPr="001C200E">
        <w:rPr>
          <w:rFonts w:ascii="Times New Roman" w:hAnsi="Times New Roman"/>
          <w:color w:val="000000"/>
          <w:sz w:val="28"/>
          <w:szCs w:val="28"/>
        </w:rPr>
        <w:t>поселения</w:t>
      </w:r>
      <w:proofErr w:type="gramEnd"/>
      <w:r w:rsidRPr="001C200E">
        <w:rPr>
          <w:rFonts w:ascii="Times New Roman" w:hAnsi="Times New Roman"/>
          <w:color w:val="000000"/>
          <w:sz w:val="28"/>
          <w:szCs w:val="28"/>
        </w:rPr>
        <w:t xml:space="preserve"> было, есть и будет – решение вопросов местного значения, удовлетворения нужд и потребностей населения, создание более комфортных условий для проживания. В связи с чем, основными задачами на 2023 год являются:</w:t>
      </w:r>
    </w:p>
    <w:p w:rsidR="00271066" w:rsidRPr="001C200E" w:rsidRDefault="00271066" w:rsidP="00271066">
      <w:pPr>
        <w:pStyle w:val="a3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Pr="001C200E">
        <w:rPr>
          <w:rFonts w:ascii="Times New Roman" w:hAnsi="Times New Roman"/>
          <w:color w:val="000000"/>
          <w:sz w:val="28"/>
          <w:szCs w:val="28"/>
        </w:rPr>
        <w:t xml:space="preserve">. Обустройство щебеночного покрытия дороги по ул.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Красносадовая</w:t>
      </w:r>
      <w:proofErr w:type="spellEnd"/>
      <w:r w:rsidRPr="001C200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883</w:t>
      </w:r>
      <w:r w:rsidRPr="001C200E">
        <w:rPr>
          <w:rFonts w:ascii="Times New Roman" w:hAnsi="Times New Roman"/>
          <w:color w:val="000000"/>
          <w:sz w:val="28"/>
          <w:szCs w:val="28"/>
        </w:rPr>
        <w:t xml:space="preserve"> м., 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1C200E">
        <w:rPr>
          <w:rFonts w:ascii="Times New Roman" w:hAnsi="Times New Roman"/>
          <w:color w:val="000000"/>
          <w:sz w:val="28"/>
          <w:szCs w:val="28"/>
        </w:rPr>
        <w:t>. Межевание земельных участков под площадк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1C200E">
        <w:rPr>
          <w:rFonts w:ascii="Times New Roman" w:hAnsi="Times New Roman"/>
          <w:color w:val="000000"/>
          <w:sz w:val="28"/>
          <w:szCs w:val="28"/>
        </w:rPr>
        <w:t xml:space="preserve"> ТКО.</w:t>
      </w:r>
      <w:r w:rsidRPr="002C52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1066" w:rsidRPr="002C52AC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2E4B59">
        <w:rPr>
          <w:rFonts w:ascii="Times New Roman" w:hAnsi="Times New Roman"/>
          <w:sz w:val="28"/>
          <w:szCs w:val="28"/>
          <w:lang w:eastAsia="ru-RU"/>
        </w:rPr>
        <w:t xml:space="preserve"> Участие в программах разного уровня, в том числе в конкурсном отборе на грант ТОС и инициативного бюджетирования.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C200E">
        <w:rPr>
          <w:rFonts w:ascii="Times New Roman" w:hAnsi="Times New Roman"/>
          <w:sz w:val="28"/>
          <w:szCs w:val="28"/>
        </w:rPr>
        <w:t>. Содействие органам территориального общественного самоуправления в подготовке и реализации проектов по благоустройству поселения.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Продолжение работ по ремонту освещения.</w:t>
      </w:r>
    </w:p>
    <w:p w:rsidR="00271066" w:rsidRDefault="00271066" w:rsidP="00271066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 Оказание посильной помощи семьям участникам</w:t>
      </w:r>
      <w:r w:rsidRPr="002E4B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39CE">
        <w:rPr>
          <w:rFonts w:ascii="Times New Roman" w:hAnsi="Times New Roman"/>
          <w:sz w:val="28"/>
          <w:szCs w:val="28"/>
          <w:lang w:eastAsia="ru-RU"/>
        </w:rPr>
        <w:t>специальной военной операции в Донбассе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71066" w:rsidRDefault="00271066" w:rsidP="00271066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271066" w:rsidRPr="00381932" w:rsidRDefault="00271066" w:rsidP="00271066">
      <w:pPr>
        <w:pStyle w:val="a3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завершении своего выступления  так же х</w:t>
      </w:r>
      <w:r w:rsidRPr="00114EE1">
        <w:rPr>
          <w:rFonts w:ascii="Times New Roman" w:hAnsi="Times New Roman"/>
          <w:color w:val="000000"/>
          <w:sz w:val="28"/>
          <w:szCs w:val="28"/>
        </w:rPr>
        <w:t>очу высказать слова благодарности главе администрации Каширского муниципального района Пономареву Александру Ивановичу, главе Каширского муниципального района Воронову Анатолию Павловичу, депутатскому корпусу районного Совета, депутатам местного Совета,</w:t>
      </w:r>
      <w:r>
        <w:rPr>
          <w:rFonts w:ascii="Times New Roman" w:hAnsi="Times New Roman"/>
          <w:color w:val="000000"/>
          <w:sz w:val="28"/>
          <w:szCs w:val="28"/>
        </w:rPr>
        <w:t xml:space="preserve"> сельхозпроизводителям, </w:t>
      </w:r>
      <w:r w:rsidRPr="00114EE1">
        <w:rPr>
          <w:rFonts w:ascii="Times New Roman" w:hAnsi="Times New Roman"/>
          <w:color w:val="000000"/>
          <w:sz w:val="28"/>
          <w:szCs w:val="28"/>
        </w:rPr>
        <w:t xml:space="preserve"> а также уч</w:t>
      </w:r>
      <w:r>
        <w:rPr>
          <w:rFonts w:ascii="Times New Roman" w:hAnsi="Times New Roman"/>
          <w:color w:val="000000"/>
          <w:sz w:val="28"/>
          <w:szCs w:val="28"/>
        </w:rPr>
        <w:t xml:space="preserve">ителям, почтальонам, </w:t>
      </w:r>
      <w:r w:rsidRPr="00114EE1">
        <w:rPr>
          <w:rFonts w:ascii="Times New Roman" w:hAnsi="Times New Roman"/>
          <w:color w:val="000000"/>
          <w:sz w:val="28"/>
          <w:szCs w:val="28"/>
        </w:rPr>
        <w:t xml:space="preserve">и всем жителям кто принимал активное участие в жизни нашего села.  </w:t>
      </w:r>
    </w:p>
    <w:p w:rsidR="00EE0992" w:rsidRDefault="00EE0992">
      <w:bookmarkStart w:id="0" w:name="_GoBack"/>
      <w:bookmarkEnd w:id="0"/>
    </w:p>
    <w:sectPr w:rsidR="00EE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2531"/>
    <w:multiLevelType w:val="hybridMultilevel"/>
    <w:tmpl w:val="3208E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03"/>
    <w:rsid w:val="00155503"/>
    <w:rsid w:val="00271066"/>
    <w:rsid w:val="00E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6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71066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2710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6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71066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2710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2404</Words>
  <Characters>13708</Characters>
  <Application>Microsoft Office Word</Application>
  <DocSecurity>0</DocSecurity>
  <Lines>114</Lines>
  <Paragraphs>32</Paragraphs>
  <ScaleCrop>false</ScaleCrop>
  <Company>*</Company>
  <LinksUpToDate>false</LinksUpToDate>
  <CharactersWithSpaces>16080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2023-02-27T12:14:00Z</dcterms:created>
  <dcterms:modified xsi:type="dcterms:W3CDTF">2023-02-27T12:14:00Z</dcterms:modified>
</cp:coreProperties>
</file>