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29" w:rsidRPr="005E54A3" w:rsidRDefault="00E24B2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22C7" w:rsidRPr="003F22C7" w:rsidRDefault="003F22C7" w:rsidP="003F2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F7" w:rsidRPr="000940EB" w:rsidRDefault="004D74F7" w:rsidP="004D74F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940EB">
        <w:rPr>
          <w:rFonts w:ascii="Times New Roman" w:hAnsi="Times New Roman"/>
          <w:sz w:val="28"/>
          <w:szCs w:val="28"/>
        </w:rPr>
        <w:t>Администрация сельского поселения Падовский сельсовет</w:t>
      </w:r>
    </w:p>
    <w:p w:rsidR="004D74F7" w:rsidRPr="000940EB" w:rsidRDefault="004D74F7" w:rsidP="004D74F7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0EB">
        <w:rPr>
          <w:rFonts w:ascii="Times New Roman" w:hAnsi="Times New Roman"/>
          <w:sz w:val="28"/>
          <w:szCs w:val="28"/>
        </w:rPr>
        <w:t>Липецкого муниципального района Липецкой области</w:t>
      </w:r>
    </w:p>
    <w:p w:rsidR="004D74F7" w:rsidRPr="000940EB" w:rsidRDefault="004D74F7" w:rsidP="004D74F7">
      <w:pPr>
        <w:shd w:val="clear" w:color="auto" w:fill="FFFFFF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3F22C7" w:rsidRPr="000940EB" w:rsidRDefault="004D74F7" w:rsidP="004D74F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0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940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3F22C7" w:rsidRPr="003F22C7" w:rsidRDefault="003F22C7" w:rsidP="003F2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C7" w:rsidRPr="003F22C7" w:rsidRDefault="0021386B" w:rsidP="003F2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2C7" w:rsidRPr="003F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2023года                      </w:t>
      </w:r>
      <w:r w:rsidR="004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F22C7" w:rsidRPr="003F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№</w:t>
      </w:r>
      <w:r w:rsidR="004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297</w:t>
      </w:r>
    </w:p>
    <w:p w:rsidR="003F22C7" w:rsidRDefault="003F2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4D74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О</w:t>
      </w:r>
      <w:r w:rsidR="004D74F7">
        <w:rPr>
          <w:rFonts w:ascii="Times New Roman" w:hAnsi="Times New Roman" w:cs="Times New Roman"/>
          <w:sz w:val="28"/>
          <w:szCs w:val="28"/>
        </w:rPr>
        <w:t>б</w:t>
      </w:r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утверждении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порядка</w:t>
      </w:r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ведения</w:t>
      </w:r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 xml:space="preserve">долговой </w:t>
      </w:r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книги</w:t>
      </w:r>
      <w:r w:rsidR="003F22C7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сельского</w:t>
      </w:r>
      <w:r w:rsidR="00D4487A"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поселения</w:t>
      </w:r>
      <w:r w:rsidR="00D4487A"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Падовский</w:t>
      </w:r>
      <w:r w:rsidR="00D4487A"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сельсовет</w:t>
      </w:r>
      <w:r w:rsidR="00D4487A"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Pr="005E54A3">
        <w:rPr>
          <w:rFonts w:ascii="Times New Roman" w:hAnsi="Times New Roman" w:cs="Times New Roman"/>
          <w:sz w:val="28"/>
          <w:szCs w:val="28"/>
        </w:rPr>
        <w:t>Л</w:t>
      </w:r>
      <w:r w:rsidR="004D74F7">
        <w:rPr>
          <w:rFonts w:ascii="Times New Roman" w:hAnsi="Times New Roman" w:cs="Times New Roman"/>
          <w:sz w:val="28"/>
          <w:szCs w:val="28"/>
        </w:rPr>
        <w:t>ипецкого муниципального</w:t>
      </w:r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района</w:t>
      </w:r>
      <w:r w:rsidR="00D4487A" w:rsidRPr="005E54A3">
        <w:rPr>
          <w:rFonts w:ascii="Times New Roman" w:hAnsi="Times New Roman" w:cs="Times New Roman"/>
          <w:sz w:val="28"/>
          <w:szCs w:val="28"/>
        </w:rPr>
        <w:t xml:space="preserve"> Л</w:t>
      </w:r>
      <w:r w:rsidR="004D74F7">
        <w:rPr>
          <w:rFonts w:ascii="Times New Roman" w:hAnsi="Times New Roman" w:cs="Times New Roman"/>
          <w:sz w:val="28"/>
          <w:szCs w:val="28"/>
        </w:rPr>
        <w:t>ипецкой</w:t>
      </w:r>
      <w:r w:rsidR="009F1092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области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Default="00E24B29" w:rsidP="004D74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C66F17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C66F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C66F17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5E54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>
        <w:r w:rsidR="008A1469" w:rsidRPr="00C66F17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8A1469" w:rsidRPr="005E54A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сельского поселения </w:t>
      </w:r>
      <w:r w:rsidR="004D74F7">
        <w:rPr>
          <w:rFonts w:ascii="Times New Roman" w:hAnsi="Times New Roman" w:cs="Times New Roman"/>
          <w:sz w:val="28"/>
          <w:szCs w:val="28"/>
        </w:rPr>
        <w:t>Падовский</w:t>
      </w:r>
      <w:r w:rsidR="008A1469" w:rsidRPr="005E54A3">
        <w:rPr>
          <w:rFonts w:ascii="Times New Roman" w:hAnsi="Times New Roman" w:cs="Times New Roman"/>
          <w:sz w:val="28"/>
          <w:szCs w:val="28"/>
        </w:rPr>
        <w:t xml:space="preserve">  сельсовет Липецкого муниципального района Липецкой области Российской Федерации </w:t>
      </w:r>
      <w:r w:rsidRPr="005E54A3">
        <w:rPr>
          <w:rFonts w:ascii="Times New Roman" w:hAnsi="Times New Roman" w:cs="Times New Roman"/>
          <w:sz w:val="28"/>
          <w:szCs w:val="28"/>
        </w:rPr>
        <w:t xml:space="preserve">от </w:t>
      </w:r>
      <w:r w:rsidR="003F22C7">
        <w:rPr>
          <w:rFonts w:ascii="Times New Roman" w:hAnsi="Times New Roman" w:cs="Times New Roman"/>
          <w:sz w:val="28"/>
          <w:szCs w:val="28"/>
        </w:rPr>
        <w:t>13 мая</w:t>
      </w:r>
      <w:r w:rsidR="008A1469"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80311">
        <w:rPr>
          <w:rFonts w:ascii="Times New Roman" w:hAnsi="Times New Roman" w:cs="Times New Roman"/>
          <w:sz w:val="28"/>
          <w:szCs w:val="28"/>
        </w:rPr>
        <w:t>2020 года  №</w:t>
      </w:r>
      <w:r w:rsidR="003F22C7">
        <w:rPr>
          <w:rFonts w:ascii="Times New Roman" w:hAnsi="Times New Roman" w:cs="Times New Roman"/>
          <w:sz w:val="28"/>
          <w:szCs w:val="28"/>
        </w:rPr>
        <w:t>219</w:t>
      </w:r>
      <w:r w:rsidRPr="005E54A3">
        <w:rPr>
          <w:rFonts w:ascii="Times New Roman" w:hAnsi="Times New Roman" w:cs="Times New Roman"/>
          <w:sz w:val="28"/>
          <w:szCs w:val="28"/>
        </w:rPr>
        <w:t xml:space="preserve">, </w:t>
      </w:r>
      <w:r w:rsidR="008A1469" w:rsidRPr="005E54A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D74F7">
        <w:rPr>
          <w:rFonts w:ascii="Times New Roman" w:hAnsi="Times New Roman" w:cs="Times New Roman"/>
          <w:sz w:val="28"/>
          <w:szCs w:val="28"/>
        </w:rPr>
        <w:t xml:space="preserve">Падовский </w:t>
      </w:r>
      <w:r w:rsidR="008A1469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</w:t>
      </w:r>
    </w:p>
    <w:p w:rsidR="00480311" w:rsidRPr="004D74F7" w:rsidRDefault="00480311" w:rsidP="004D7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C66F1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E54A3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</w:t>
      </w:r>
      <w:r w:rsidR="008A1469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74F7">
        <w:rPr>
          <w:rFonts w:ascii="Times New Roman" w:hAnsi="Times New Roman" w:cs="Times New Roman"/>
          <w:sz w:val="28"/>
          <w:szCs w:val="28"/>
        </w:rPr>
        <w:t>Падовский</w:t>
      </w:r>
      <w:r w:rsidR="008A1469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</w:t>
      </w:r>
      <w:r w:rsidR="009F1092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Pr="005E54A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13094" w:rsidRPr="005E54A3" w:rsidRDefault="00E07A99" w:rsidP="0071309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E54A3">
        <w:rPr>
          <w:color w:val="000000"/>
          <w:sz w:val="28"/>
          <w:szCs w:val="28"/>
        </w:rPr>
        <w:t>2</w:t>
      </w:r>
      <w:r w:rsidR="00713094" w:rsidRPr="005E54A3">
        <w:rPr>
          <w:color w:val="000000"/>
          <w:sz w:val="28"/>
          <w:szCs w:val="28"/>
        </w:rPr>
        <w:t xml:space="preserve">. </w:t>
      </w:r>
      <w:r w:rsidR="00713094" w:rsidRPr="005E54A3">
        <w:rPr>
          <w:color w:val="000000"/>
          <w:sz w:val="28"/>
          <w:szCs w:val="28"/>
          <w:shd w:val="clear" w:color="auto" w:fill="FFFFFF"/>
        </w:rPr>
        <w:t xml:space="preserve">Настоящее постановление разместить для открытого доступа на видном месте в установленном режиме работы в </w:t>
      </w:r>
      <w:r w:rsidR="006D24C3" w:rsidRPr="005E54A3">
        <w:rPr>
          <w:color w:val="000000"/>
          <w:sz w:val="28"/>
          <w:szCs w:val="28"/>
          <w:shd w:val="clear" w:color="auto" w:fill="FFFFFF"/>
        </w:rPr>
        <w:t>помещении администрации</w:t>
      </w:r>
      <w:r w:rsidR="00713094" w:rsidRPr="005E54A3">
        <w:rPr>
          <w:color w:val="000000"/>
          <w:sz w:val="28"/>
          <w:szCs w:val="28"/>
          <w:shd w:val="clear" w:color="auto" w:fill="FFFFFF"/>
        </w:rPr>
        <w:t xml:space="preserve">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r w:rsidR="004D74F7">
        <w:rPr>
          <w:color w:val="000000"/>
          <w:sz w:val="28"/>
          <w:szCs w:val="28"/>
          <w:shd w:val="clear" w:color="auto" w:fill="FFFFFF"/>
        </w:rPr>
        <w:t>Падовский</w:t>
      </w:r>
      <w:r w:rsidR="00713094" w:rsidRPr="005E54A3">
        <w:rPr>
          <w:color w:val="000000"/>
          <w:sz w:val="28"/>
          <w:szCs w:val="28"/>
          <w:shd w:val="clear" w:color="auto" w:fill="FFFFFF"/>
        </w:rPr>
        <w:t xml:space="preserve"> сельсовет в информационно-телекоммуникационной сети "Интернет".</w:t>
      </w:r>
    </w:p>
    <w:p w:rsidR="00713094" w:rsidRPr="005E54A3" w:rsidRDefault="00E07A99" w:rsidP="0071309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E54A3">
        <w:rPr>
          <w:color w:val="000000"/>
          <w:sz w:val="28"/>
          <w:szCs w:val="28"/>
        </w:rPr>
        <w:t>3</w:t>
      </w:r>
      <w:r w:rsidR="00713094" w:rsidRPr="005E54A3">
        <w:rPr>
          <w:color w:val="000000"/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2C7" w:rsidRDefault="004D74F7" w:rsidP="005E54A3">
      <w:pPr>
        <w:pStyle w:val="a3"/>
        <w:spacing w:after="0"/>
        <w:ind w:left="0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E54A3" w:rsidRPr="007839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22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F22C7" w:rsidRDefault="005E54A3" w:rsidP="005E54A3">
      <w:pPr>
        <w:pStyle w:val="a3"/>
        <w:spacing w:after="0"/>
        <w:ind w:left="0" w:righ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8393B">
        <w:rPr>
          <w:rFonts w:ascii="Times New Roman" w:hAnsi="Times New Roman" w:cs="Times New Roman"/>
          <w:sz w:val="28"/>
          <w:szCs w:val="28"/>
        </w:rPr>
        <w:t>сельского поселения </w:t>
      </w:r>
    </w:p>
    <w:p w:rsidR="005E54A3" w:rsidRPr="0078393B" w:rsidRDefault="004D74F7" w:rsidP="003F22C7">
      <w:pPr>
        <w:pStyle w:val="a3"/>
        <w:spacing w:after="0"/>
        <w:ind w:left="0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Падовский</w:t>
      </w:r>
      <w:r w:rsid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5E54A3" w:rsidRPr="0078393B">
        <w:rPr>
          <w:rFonts w:ascii="Times New Roman" w:hAnsi="Times New Roman" w:cs="Times New Roman"/>
          <w:sz w:val="28"/>
          <w:szCs w:val="28"/>
        </w:rPr>
        <w:t>сельсовет</w:t>
      </w:r>
      <w:r w:rsidR="003F22C7">
        <w:rPr>
          <w:rFonts w:ascii="Times New Roman" w:hAnsi="Times New Roman" w:cs="Times New Roman"/>
          <w:sz w:val="28"/>
          <w:szCs w:val="28"/>
        </w:rPr>
        <w:tab/>
      </w:r>
      <w:r w:rsidR="003F22C7">
        <w:rPr>
          <w:rFonts w:ascii="Times New Roman" w:hAnsi="Times New Roman" w:cs="Times New Roman"/>
          <w:sz w:val="28"/>
          <w:szCs w:val="28"/>
        </w:rPr>
        <w:tab/>
      </w:r>
      <w:r w:rsidR="003F22C7">
        <w:rPr>
          <w:rFonts w:ascii="Times New Roman" w:hAnsi="Times New Roman" w:cs="Times New Roman"/>
          <w:sz w:val="28"/>
          <w:szCs w:val="28"/>
        </w:rPr>
        <w:tab/>
      </w:r>
      <w:r w:rsidR="003F22C7">
        <w:rPr>
          <w:rFonts w:ascii="Times New Roman" w:hAnsi="Times New Roman" w:cs="Times New Roman"/>
          <w:sz w:val="28"/>
          <w:szCs w:val="28"/>
        </w:rPr>
        <w:tab/>
      </w:r>
      <w:r w:rsidR="003F22C7">
        <w:rPr>
          <w:rFonts w:ascii="Times New Roman" w:hAnsi="Times New Roman" w:cs="Times New Roman"/>
          <w:sz w:val="28"/>
          <w:szCs w:val="28"/>
        </w:rPr>
        <w:tab/>
      </w:r>
      <w:r w:rsidR="003F22C7">
        <w:rPr>
          <w:rFonts w:ascii="Times New Roman" w:hAnsi="Times New Roman" w:cs="Times New Roman"/>
          <w:sz w:val="28"/>
          <w:szCs w:val="28"/>
        </w:rPr>
        <w:tab/>
      </w:r>
      <w:r w:rsidR="005E54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Е.М.Щеголькова</w:t>
      </w:r>
      <w:proofErr w:type="spellEnd"/>
    </w:p>
    <w:p w:rsidR="00640CB1" w:rsidRPr="002D3BA8" w:rsidRDefault="00640CB1" w:rsidP="005E54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4D74F7" w:rsidRDefault="004D74F7">
      <w:pPr>
        <w:pStyle w:val="ConsPlusNormal"/>
        <w:jc w:val="both"/>
        <w:rPr>
          <w:rFonts w:ascii="Times New Roman" w:hAnsi="Times New Roman" w:cs="Times New Roman"/>
        </w:rPr>
      </w:pPr>
    </w:p>
    <w:p w:rsidR="004D74F7" w:rsidRPr="00D4487A" w:rsidRDefault="004D74F7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24C3" w:rsidRDefault="00E24B29" w:rsidP="004803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0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4C3" w:rsidRDefault="00E24B29" w:rsidP="004803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к постановлению</w:t>
      </w:r>
      <w:r w:rsidR="00480311">
        <w:rPr>
          <w:rFonts w:ascii="Times New Roman" w:hAnsi="Times New Roman" w:cs="Times New Roman"/>
          <w:sz w:val="28"/>
          <w:szCs w:val="28"/>
        </w:rPr>
        <w:t xml:space="preserve"> </w:t>
      </w:r>
      <w:r w:rsidRPr="005E54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24C3" w:rsidRDefault="00480311" w:rsidP="004803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74F7">
        <w:rPr>
          <w:rFonts w:ascii="Times New Roman" w:hAnsi="Times New Roman" w:cs="Times New Roman"/>
          <w:sz w:val="28"/>
          <w:szCs w:val="28"/>
        </w:rPr>
        <w:t>Падовский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80311" w:rsidRDefault="00E24B29" w:rsidP="004803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Липецкого</w:t>
      </w:r>
      <w:r w:rsidR="00480311">
        <w:rPr>
          <w:rFonts w:ascii="Times New Roman" w:hAnsi="Times New Roman" w:cs="Times New Roman"/>
          <w:sz w:val="28"/>
          <w:szCs w:val="28"/>
        </w:rPr>
        <w:t xml:space="preserve"> </w:t>
      </w:r>
      <w:r w:rsidRPr="005E54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0311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</w:p>
    <w:p w:rsidR="00E24B29" w:rsidRPr="005E54A3" w:rsidRDefault="00480311" w:rsidP="004803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D24C3">
        <w:rPr>
          <w:rFonts w:ascii="Times New Roman" w:hAnsi="Times New Roman" w:cs="Times New Roman"/>
          <w:sz w:val="28"/>
          <w:szCs w:val="28"/>
        </w:rPr>
        <w:t xml:space="preserve"> </w:t>
      </w:r>
      <w:r w:rsidR="004D74F7">
        <w:rPr>
          <w:rFonts w:ascii="Times New Roman" w:hAnsi="Times New Roman" w:cs="Times New Roman"/>
          <w:sz w:val="28"/>
          <w:szCs w:val="28"/>
        </w:rPr>
        <w:t>20</w:t>
      </w:r>
      <w:r w:rsidR="006D24C3">
        <w:rPr>
          <w:rFonts w:ascii="Times New Roman" w:hAnsi="Times New Roman" w:cs="Times New Roman"/>
          <w:sz w:val="28"/>
          <w:szCs w:val="28"/>
        </w:rPr>
        <w:t>.12</w:t>
      </w:r>
      <w:r w:rsidR="00001065">
        <w:rPr>
          <w:rFonts w:ascii="Times New Roman" w:hAnsi="Times New Roman" w:cs="Times New Roman"/>
          <w:sz w:val="28"/>
          <w:szCs w:val="28"/>
        </w:rPr>
        <w:t xml:space="preserve">.2023 № </w:t>
      </w:r>
      <w:r w:rsidR="004D74F7">
        <w:rPr>
          <w:rFonts w:ascii="Times New Roman" w:hAnsi="Times New Roman" w:cs="Times New Roman"/>
          <w:sz w:val="28"/>
          <w:szCs w:val="28"/>
        </w:rPr>
        <w:t>297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5E54A3">
        <w:rPr>
          <w:rFonts w:ascii="Times New Roman" w:hAnsi="Times New Roman" w:cs="Times New Roman"/>
          <w:sz w:val="28"/>
          <w:szCs w:val="28"/>
        </w:rPr>
        <w:t>ПОРЯДОК</w:t>
      </w:r>
    </w:p>
    <w:p w:rsidR="002D3BA8" w:rsidRPr="005E54A3" w:rsidRDefault="00E24B29" w:rsidP="002D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ВЕДЕНИЯ МУНИЦИПАЛЬНОЙ ДОЛГОВОЙ КНИГИ </w:t>
      </w:r>
      <w:r w:rsidR="002D3BA8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74F7">
        <w:rPr>
          <w:rFonts w:ascii="Times New Roman" w:hAnsi="Times New Roman" w:cs="Times New Roman"/>
          <w:sz w:val="28"/>
          <w:szCs w:val="28"/>
        </w:rPr>
        <w:t>ПАДОВСКИЙ</w:t>
      </w:r>
      <w:r w:rsidR="002D3BA8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</w:t>
      </w:r>
      <w:r w:rsidR="009F1092">
        <w:rPr>
          <w:rFonts w:ascii="Times New Roman" w:hAnsi="Times New Roman" w:cs="Times New Roman"/>
          <w:sz w:val="28"/>
          <w:szCs w:val="28"/>
        </w:rPr>
        <w:t xml:space="preserve">КОЙ ОБЛАСТИ </w:t>
      </w:r>
    </w:p>
    <w:p w:rsidR="00E24B29" w:rsidRPr="005E54A3" w:rsidRDefault="00E24B29" w:rsidP="002D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4A3">
        <w:rPr>
          <w:rFonts w:ascii="Times New Roman" w:hAnsi="Times New Roman" w:cs="Times New Roman"/>
          <w:sz w:val="28"/>
          <w:szCs w:val="28"/>
        </w:rPr>
        <w:t xml:space="preserve">Настоящий Порядок ведения муниципальной долговой книги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74F7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10">
        <w:r w:rsidRPr="00C66F17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C66F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C66F17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5E54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>
        <w:r w:rsidR="00416F2C" w:rsidRPr="00C66F17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416F2C" w:rsidRPr="005E54A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 </w:t>
      </w:r>
      <w:r w:rsidR="00D541CF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 сельсовет Липецкого муниципального района Липецкой области Российской Федерации от </w:t>
      </w:r>
      <w:r w:rsidR="006D24C3">
        <w:rPr>
          <w:rFonts w:ascii="Times New Roman" w:hAnsi="Times New Roman" w:cs="Times New Roman"/>
          <w:sz w:val="28"/>
          <w:szCs w:val="28"/>
        </w:rPr>
        <w:t xml:space="preserve">13 мая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2020 года N </w:t>
      </w:r>
      <w:r w:rsidR="006D24C3">
        <w:rPr>
          <w:rFonts w:ascii="Times New Roman" w:hAnsi="Times New Roman" w:cs="Times New Roman"/>
          <w:sz w:val="28"/>
          <w:szCs w:val="28"/>
        </w:rPr>
        <w:t xml:space="preserve">219 </w:t>
      </w:r>
      <w:r w:rsidRPr="005E54A3">
        <w:rPr>
          <w:rFonts w:ascii="Times New Roman" w:hAnsi="Times New Roman" w:cs="Times New Roman"/>
          <w:sz w:val="28"/>
          <w:szCs w:val="28"/>
        </w:rPr>
        <w:t>с целью определения процедуры ведения муниципальной</w:t>
      </w:r>
      <w:proofErr w:type="gramEnd"/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4A3">
        <w:rPr>
          <w:rFonts w:ascii="Times New Roman" w:hAnsi="Times New Roman" w:cs="Times New Roman"/>
          <w:sz w:val="28"/>
          <w:szCs w:val="28"/>
        </w:rPr>
        <w:t xml:space="preserve">долговой книги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1CF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Pr="005E54A3">
        <w:rPr>
          <w:rFonts w:ascii="Times New Roman" w:hAnsi="Times New Roman" w:cs="Times New Roman"/>
          <w:sz w:val="28"/>
          <w:szCs w:val="28"/>
        </w:rPr>
        <w:t xml:space="preserve">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1CF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Pr="005E54A3">
        <w:rPr>
          <w:rFonts w:ascii="Times New Roman" w:hAnsi="Times New Roman" w:cs="Times New Roman"/>
          <w:sz w:val="28"/>
          <w:szCs w:val="28"/>
        </w:rPr>
        <w:t>и устанавливает структуру Долговой книги, порядок и сроки регистрации долговых обязательств, порядок хранения Долговой книги.</w:t>
      </w:r>
      <w:proofErr w:type="gramEnd"/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1. Порядок ведения Долговой книги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1. Ведение Долговой книги осуществляется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D541CF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Pr="005E54A3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2.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Pr="005E54A3">
        <w:rPr>
          <w:rFonts w:ascii="Times New Roman" w:hAnsi="Times New Roman" w:cs="Times New Roman"/>
          <w:sz w:val="28"/>
          <w:szCs w:val="28"/>
        </w:rPr>
        <w:t>несет ответственность за сохранность, своевременность, полноту и правильность ведения Долговой книги.</w:t>
      </w:r>
    </w:p>
    <w:p w:rsidR="00416F2C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3. Лица, ответственные за ведение Долговой книги, назначаются </w:t>
      </w:r>
      <w:r w:rsidR="006D24C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16F2C" w:rsidRPr="005E54A3">
        <w:rPr>
          <w:rFonts w:ascii="Times New Roman" w:hAnsi="Times New Roman" w:cs="Times New Roman"/>
          <w:sz w:val="28"/>
          <w:szCs w:val="28"/>
        </w:rPr>
        <w:t>главы</w:t>
      </w:r>
      <w:r w:rsidR="006D24C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4. Долговая книга ведется в виде электронных реестров (таблиц) по видам долговых обязательств и содержит общую информацию о параметрах долговых обязательств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>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lastRenderedPageBreak/>
        <w:t xml:space="preserve">5. Информация о долговых обязательствах (за исключением обязательств по муниципальным гарантиям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>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4A3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по муниципальным гарантиям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</w:t>
      </w:r>
      <w:r w:rsidR="003F22C7">
        <w:rPr>
          <w:rFonts w:ascii="Times New Roman" w:hAnsi="Times New Roman" w:cs="Times New Roman"/>
          <w:sz w:val="28"/>
          <w:szCs w:val="28"/>
        </w:rPr>
        <w:t>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вносится в Долговую книгу в течение пяти рабочих дней с момента получения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</w:t>
      </w:r>
      <w:r w:rsidR="003F22C7">
        <w:rPr>
          <w:rFonts w:ascii="Times New Roman" w:hAnsi="Times New Roman" w:cs="Times New Roman"/>
          <w:sz w:val="28"/>
          <w:szCs w:val="28"/>
        </w:rPr>
        <w:t>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</w:t>
      </w:r>
      <w:proofErr w:type="gramEnd"/>
      <w:r w:rsidR="00416F2C" w:rsidRPr="005E54A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>.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2. Порядок регистрации долговых обязательств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6. Регистрация долговых обязатель</w:t>
      </w:r>
      <w:proofErr w:type="gramStart"/>
      <w:r w:rsidRPr="005E54A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E54A3">
        <w:rPr>
          <w:rFonts w:ascii="Times New Roman" w:hAnsi="Times New Roman" w:cs="Times New Roman"/>
          <w:sz w:val="28"/>
          <w:szCs w:val="28"/>
        </w:rPr>
        <w:t>оизводится на основании первичных документов (оригиналов или заверенных копий), подтверждающих возникновение долгового обязательства.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в рамках соответствующего раздела Долговой книги.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7. Долговая книга состоит из пяти разделов: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1) муниципальные ценные бумаги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>;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2) бюджетные кредиты, привлеченные в бюджет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Федерации;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3) кредиты, привлеченные в бюджет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 xml:space="preserve">Падовский </w:t>
      </w:r>
      <w:r w:rsidR="00416F2C" w:rsidRPr="005E54A3">
        <w:rPr>
          <w:rFonts w:ascii="Times New Roman" w:hAnsi="Times New Roman" w:cs="Times New Roman"/>
          <w:sz w:val="28"/>
          <w:szCs w:val="28"/>
        </w:rPr>
        <w:t>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от кредитных организаций;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4) муниципальные гарантии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 xml:space="preserve">Падовский </w:t>
      </w:r>
      <w:r w:rsidR="00416F2C" w:rsidRPr="005E54A3">
        <w:rPr>
          <w:rFonts w:ascii="Times New Roman" w:hAnsi="Times New Roman" w:cs="Times New Roman"/>
          <w:sz w:val="28"/>
          <w:szCs w:val="28"/>
        </w:rPr>
        <w:t>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>;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5) сводная аналитическая информация.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9. Внутри разделов регистрационные записи осуществляются в хронологическом порядке нарастающим итогом.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lastRenderedPageBreak/>
        <w:t>10. Каждое долговое обязательство регистрируется отдельно и имеет регистрационный код, который состоит из шести знаков: Х-ХХ/ХХХ, где: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X - порядковый номер раздела Долговой книги;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XX - две последние цифры года, в течение которого возникло долговое обязательство;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XXX - порядковый номер долгового обязательства в разделе Долговой книги.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11. По муниципальным ценным бумагам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Pr="005E54A3">
        <w:rPr>
          <w:rFonts w:ascii="Times New Roman" w:hAnsi="Times New Roman" w:cs="Times New Roman"/>
          <w:sz w:val="28"/>
          <w:szCs w:val="28"/>
        </w:rPr>
        <w:t xml:space="preserve">заполняются сведения об основных параметрах каждого выпуска ценных бумаг по форме согласно </w:t>
      </w:r>
      <w:hyperlink w:anchor="P95">
        <w:r w:rsidRPr="00C66F17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5E54A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12. По бюджетным кредитам, привлеченным в бюджет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Федерации, заполняются сведения по форме согласно </w:t>
      </w:r>
      <w:hyperlink w:anchor="P252">
        <w:r w:rsidRPr="00C66F17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C66F17">
        <w:rPr>
          <w:rFonts w:ascii="Times New Roman" w:hAnsi="Times New Roman" w:cs="Times New Roman"/>
          <w:sz w:val="28"/>
          <w:szCs w:val="28"/>
        </w:rPr>
        <w:t xml:space="preserve"> </w:t>
      </w:r>
      <w:r w:rsidRPr="005E54A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13. По </w:t>
      </w:r>
      <w:proofErr w:type="gramStart"/>
      <w:r w:rsidRPr="005E54A3">
        <w:rPr>
          <w:rFonts w:ascii="Times New Roman" w:hAnsi="Times New Roman" w:cs="Times New Roman"/>
          <w:sz w:val="28"/>
          <w:szCs w:val="28"/>
        </w:rPr>
        <w:t xml:space="preserve">кредитам, привлеченным в бюджет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Pr="005E54A3">
        <w:rPr>
          <w:rFonts w:ascii="Times New Roman" w:hAnsi="Times New Roman" w:cs="Times New Roman"/>
          <w:sz w:val="28"/>
          <w:szCs w:val="28"/>
        </w:rPr>
        <w:t>от кредитных организаций заполняются</w:t>
      </w:r>
      <w:proofErr w:type="gramEnd"/>
      <w:r w:rsidRPr="005E54A3">
        <w:rPr>
          <w:rFonts w:ascii="Times New Roman" w:hAnsi="Times New Roman" w:cs="Times New Roman"/>
          <w:sz w:val="28"/>
          <w:szCs w:val="28"/>
        </w:rPr>
        <w:t xml:space="preserve"> сведения по форме согласно </w:t>
      </w:r>
      <w:hyperlink w:anchor="P369">
        <w:r w:rsidRPr="00C66F17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5E54A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14. По муниципальным гарантиям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заполняются сведения по форме согласно </w:t>
      </w:r>
      <w:hyperlink w:anchor="P499">
        <w:r w:rsidRPr="00C66F17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5E54A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15. Ежемесячно на первое число каждого месяца составляется сводная аналитическая информация по форме согласно </w:t>
      </w:r>
      <w:hyperlink w:anchor="P619">
        <w:r w:rsidRPr="00C66F17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5E54A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Сводная аналитическая информация группируется по разделам Долговой книги с отражением объема долговых обязательств на начало текущего финансового года, изменений объема долговых обязательств (привлечение, погашение в текущем периоде), расходов на обслуживание муниципального долга Липецкой области, объема задолженности на отчетную дату.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4A3">
        <w:rPr>
          <w:rFonts w:ascii="Times New Roman" w:hAnsi="Times New Roman" w:cs="Times New Roman"/>
          <w:sz w:val="28"/>
          <w:szCs w:val="28"/>
        </w:rPr>
        <w:t xml:space="preserve">В разделе 5 Долговой книги указывается верхний предел муниципального внутреннего долга бюджет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6F17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, верхний предел муниципального внешнего долга бюджет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(при наличии такового) по состоянию на 1 января года, следующего за текущим финансовым годом, с указанием, в том числе, верхнего</w:t>
      </w:r>
      <w:proofErr w:type="gramEnd"/>
      <w:r w:rsidRPr="005E54A3">
        <w:rPr>
          <w:rFonts w:ascii="Times New Roman" w:hAnsi="Times New Roman" w:cs="Times New Roman"/>
          <w:sz w:val="28"/>
          <w:szCs w:val="28"/>
        </w:rPr>
        <w:t xml:space="preserve"> предела долга по муниципальным </w:t>
      </w:r>
      <w:r w:rsidRPr="005E54A3">
        <w:rPr>
          <w:rFonts w:ascii="Times New Roman" w:hAnsi="Times New Roman" w:cs="Times New Roman"/>
          <w:sz w:val="28"/>
          <w:szCs w:val="28"/>
        </w:rPr>
        <w:lastRenderedPageBreak/>
        <w:t xml:space="preserve">гарантиям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>.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3. Предоставление информации и отчетности о </w:t>
      </w:r>
      <w:proofErr w:type="gramStart"/>
      <w:r w:rsidRPr="005E54A3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E24B29" w:rsidRPr="005E54A3" w:rsidRDefault="00E24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54A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16. Информация, содержащаяся в Долговой книге, является конфиденциальной.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17. Сведения о долговых обязательствах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>, зарегистрированных в Долговой книге, могут быть предоставлены органам местного самоуправления либо их уполномоченным органам по соответствующим запросам.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Иным юридическим и физическим лицам сведения, содержащиеся в Долговой книге, предоставляются по указанию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>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18. Информация о долговых обязательствах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>, отраженная в Долговой книге, подлежит передаче управлению финансов Липецкой области. Состав передаваемой информации, порядок и сроки ее передачи устанавливаются управлением финансов Липецкой области.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5E54A3">
        <w:rPr>
          <w:rFonts w:ascii="Times New Roman" w:hAnsi="Times New Roman" w:cs="Times New Roman"/>
          <w:sz w:val="28"/>
          <w:szCs w:val="28"/>
        </w:rPr>
        <w:t xml:space="preserve">На основании данных Долговой книги ежемесячно по состоянию на 1 число месяца, следующего за отчетным, 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16F2C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Pr="005E54A3">
        <w:rPr>
          <w:rFonts w:ascii="Times New Roman" w:hAnsi="Times New Roman" w:cs="Times New Roman"/>
          <w:sz w:val="28"/>
          <w:szCs w:val="28"/>
        </w:rPr>
        <w:t xml:space="preserve">формирует аналитическую информацию о состоянии муниципального долга 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для размещения в информационно-телекоммуникационной сети "Интернет" на официальном сайте администрации 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</w:t>
      </w:r>
      <w:proofErr w:type="gramEnd"/>
      <w:r w:rsidR="004F3F53" w:rsidRPr="005E54A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>.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4. Порядок хранения Долговой книги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20. Долговая книга хранится в виде электронных файлов (а также копий этих файлов) в персональных компьютерах лиц, ответственных за ее ведение. Ежегодно по состоянию на 1 января года, следующего за </w:t>
      </w:r>
      <w:proofErr w:type="gramStart"/>
      <w:r w:rsidRPr="005E54A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E54A3">
        <w:rPr>
          <w:rFonts w:ascii="Times New Roman" w:hAnsi="Times New Roman" w:cs="Times New Roman"/>
          <w:sz w:val="28"/>
          <w:szCs w:val="28"/>
        </w:rPr>
        <w:t>, Долговая книга выводится на бумажный носитель.</w:t>
      </w:r>
    </w:p>
    <w:p w:rsidR="00E24B29" w:rsidRPr="005E54A3" w:rsidRDefault="00E24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21. Долговая книга, распечатанная на бумажном носителе, а также документы, послужившие основанием для регистрации долгового обязательства в Долговой книге, хранятся в металлическом несгораемом </w:t>
      </w:r>
      <w:r w:rsidRPr="005E54A3">
        <w:rPr>
          <w:rFonts w:ascii="Times New Roman" w:hAnsi="Times New Roman" w:cs="Times New Roman"/>
          <w:sz w:val="28"/>
          <w:szCs w:val="28"/>
        </w:rPr>
        <w:lastRenderedPageBreak/>
        <w:t xml:space="preserve">шкафу, ключ от которого находится на ответственном хранении у лица, ответственного за ведение Долговой книги </w:t>
      </w:r>
      <w:r w:rsidR="005656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5656C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A3">
        <w:rPr>
          <w:rFonts w:ascii="Times New Roman" w:hAnsi="Times New Roman" w:cs="Times New Roman"/>
          <w:sz w:val="28"/>
          <w:szCs w:val="28"/>
        </w:rPr>
        <w:t>Липецкого муниципального района.</w:t>
      </w: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465A" w:rsidRPr="00D4487A" w:rsidRDefault="00D3465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3465A" w:rsidRPr="00D4487A" w:rsidSect="00640CB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24B29" w:rsidRPr="005E54A3" w:rsidRDefault="00E24B29" w:rsidP="004F3F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4B29" w:rsidRPr="005E54A3" w:rsidRDefault="00E24B29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к Порядку ведения</w:t>
      </w:r>
    </w:p>
    <w:p w:rsidR="00E24B29" w:rsidRPr="005E54A3" w:rsidRDefault="00E24B29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Pr="005E54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</w:p>
    <w:p w:rsidR="00E24B29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656C6" w:rsidRPr="005E54A3" w:rsidRDefault="005656C6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D346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5E54A3">
        <w:rPr>
          <w:rFonts w:ascii="Times New Roman" w:hAnsi="Times New Roman" w:cs="Times New Roman"/>
          <w:sz w:val="28"/>
          <w:szCs w:val="28"/>
        </w:rPr>
        <w:t xml:space="preserve">Муниципальные ценные бумаги 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:rsidR="00E24B29" w:rsidRPr="005E54A3" w:rsidRDefault="00E24B29" w:rsidP="00D346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A177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таблица</w:t>
      </w:r>
    </w:p>
    <w:p w:rsidR="00E24B29" w:rsidRPr="00D4487A" w:rsidRDefault="00E24B29" w:rsidP="00D3465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16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849"/>
        <w:gridCol w:w="794"/>
        <w:gridCol w:w="906"/>
        <w:gridCol w:w="430"/>
        <w:gridCol w:w="425"/>
        <w:gridCol w:w="423"/>
        <w:gridCol w:w="567"/>
        <w:gridCol w:w="567"/>
        <w:gridCol w:w="540"/>
        <w:gridCol w:w="567"/>
        <w:gridCol w:w="425"/>
        <w:gridCol w:w="425"/>
        <w:gridCol w:w="567"/>
        <w:gridCol w:w="737"/>
        <w:gridCol w:w="737"/>
        <w:gridCol w:w="680"/>
        <w:gridCol w:w="794"/>
        <w:gridCol w:w="680"/>
        <w:gridCol w:w="1928"/>
        <w:gridCol w:w="1108"/>
        <w:gridCol w:w="512"/>
        <w:gridCol w:w="934"/>
      </w:tblGrid>
      <w:tr w:rsidR="00D3465A" w:rsidRPr="00D4487A" w:rsidTr="00D3465A">
        <w:tc>
          <w:tcPr>
            <w:tcW w:w="566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44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487A">
              <w:rPr>
                <w:rFonts w:ascii="Times New Roman" w:hAnsi="Times New Roman" w:cs="Times New Roman"/>
              </w:rPr>
              <w:t>/</w:t>
            </w:r>
            <w:proofErr w:type="spellStart"/>
            <w:r w:rsidRPr="00D44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9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Код регистрации</w:t>
            </w:r>
          </w:p>
        </w:tc>
        <w:tc>
          <w:tcPr>
            <w:tcW w:w="906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Государственный регистрационный номер выпуска ценных бумаг (регистрационный номер и дата </w:t>
            </w:r>
            <w:proofErr w:type="spellStart"/>
            <w:r w:rsidRPr="00D4487A">
              <w:rPr>
                <w:rFonts w:ascii="Times New Roman" w:hAnsi="Times New Roman" w:cs="Times New Roman"/>
              </w:rPr>
              <w:t>гос</w:t>
            </w:r>
            <w:proofErr w:type="spellEnd"/>
            <w:r w:rsidRPr="00D4487A">
              <w:rPr>
                <w:rFonts w:ascii="Times New Roman" w:hAnsi="Times New Roman" w:cs="Times New Roman"/>
              </w:rPr>
              <w:t>. регистрации условий эмиссии)</w:t>
            </w:r>
          </w:p>
        </w:tc>
        <w:tc>
          <w:tcPr>
            <w:tcW w:w="43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Вид ценной бумаги</w:t>
            </w: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Форма выпуска ценной бумаги</w:t>
            </w:r>
          </w:p>
        </w:tc>
        <w:tc>
          <w:tcPr>
            <w:tcW w:w="423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Нормативные акты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Реквизиты решения об эмиссии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Общий объем эмиссии</w:t>
            </w:r>
          </w:p>
        </w:tc>
        <w:tc>
          <w:tcPr>
            <w:tcW w:w="54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начала размещения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Установленные даты выплаты купонного дохода</w:t>
            </w: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Установленные даты погашения</w:t>
            </w: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Номинальная стоимость ценной бумаги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D4487A">
              <w:rPr>
                <w:rFonts w:ascii="Times New Roman" w:hAnsi="Times New Roman" w:cs="Times New Roman"/>
              </w:rPr>
              <w:t>Общее количество ценных бумаг (шт.)</w:t>
            </w:r>
          </w:p>
        </w:tc>
        <w:tc>
          <w:tcPr>
            <w:tcW w:w="73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Ставка купонного дохода</w:t>
            </w:r>
          </w:p>
        </w:tc>
        <w:tc>
          <w:tcPr>
            <w:tcW w:w="73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Наименование уполномоченного агента</w:t>
            </w: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Наименование регистратора, депозитария</w:t>
            </w:r>
          </w:p>
        </w:tc>
        <w:tc>
          <w:tcPr>
            <w:tcW w:w="79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Объем фактического размещения (по номинальной стоимости), руб.</w:t>
            </w: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Доход от размещения, руб.</w:t>
            </w:r>
          </w:p>
        </w:tc>
        <w:tc>
          <w:tcPr>
            <w:tcW w:w="1928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Погашение долгового обязательства</w:t>
            </w:r>
          </w:p>
        </w:tc>
        <w:tc>
          <w:tcPr>
            <w:tcW w:w="1108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Обслуживание долгового обязательства</w:t>
            </w:r>
          </w:p>
        </w:tc>
        <w:tc>
          <w:tcPr>
            <w:tcW w:w="512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Всего задолженность по долговому обязательству</w:t>
            </w:r>
          </w:p>
        </w:tc>
        <w:tc>
          <w:tcPr>
            <w:tcW w:w="93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5E54A3" w:rsidRDefault="00E24B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24B29" w:rsidRPr="005E54A3" w:rsidRDefault="00E24B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к Порядку ведения</w:t>
      </w:r>
    </w:p>
    <w:p w:rsidR="00E24B29" w:rsidRPr="005E54A3" w:rsidRDefault="00E24B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Pr="005E54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A177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2"/>
      <w:bookmarkEnd w:id="3"/>
      <w:r w:rsidRPr="005E54A3">
        <w:rPr>
          <w:rFonts w:ascii="Times New Roman" w:hAnsi="Times New Roman" w:cs="Times New Roman"/>
          <w:sz w:val="28"/>
          <w:szCs w:val="28"/>
        </w:rPr>
        <w:t xml:space="preserve">Бюджетные кредиты, привлеченные в бюджет 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6F17">
        <w:rPr>
          <w:rFonts w:ascii="Times New Roman" w:hAnsi="Times New Roman" w:cs="Times New Roman"/>
          <w:sz w:val="28"/>
          <w:szCs w:val="28"/>
        </w:rPr>
        <w:t>Падовский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из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Pr="005E54A3"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</w:t>
      </w:r>
    </w:p>
    <w:p w:rsidR="00E24B29" w:rsidRPr="005E54A3" w:rsidRDefault="00E24B29" w:rsidP="00A177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A177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Таблица</w:t>
      </w: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2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709"/>
        <w:gridCol w:w="567"/>
        <w:gridCol w:w="567"/>
        <w:gridCol w:w="850"/>
        <w:gridCol w:w="567"/>
        <w:gridCol w:w="567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709"/>
        <w:gridCol w:w="567"/>
        <w:gridCol w:w="851"/>
        <w:gridCol w:w="992"/>
        <w:gridCol w:w="623"/>
        <w:gridCol w:w="618"/>
      </w:tblGrid>
      <w:tr w:rsidR="001A0954" w:rsidRPr="00D4487A" w:rsidTr="005656C6">
        <w:tc>
          <w:tcPr>
            <w:tcW w:w="425" w:type="dxa"/>
            <w:vMerge w:val="restart"/>
          </w:tcPr>
          <w:p w:rsidR="00E24B29" w:rsidRPr="00D4487A" w:rsidRDefault="00E24B29" w:rsidP="00A17797">
            <w:pPr>
              <w:pStyle w:val="ConsPlusNormal"/>
              <w:ind w:hanging="45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44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487A">
              <w:rPr>
                <w:rFonts w:ascii="Times New Roman" w:hAnsi="Times New Roman" w:cs="Times New Roman"/>
              </w:rPr>
              <w:t>/</w:t>
            </w:r>
            <w:proofErr w:type="spellStart"/>
            <w:r w:rsidRPr="00D44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Код регистрации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Нормативные акты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Полное наименование кредитора</w:t>
            </w:r>
          </w:p>
        </w:tc>
        <w:tc>
          <w:tcPr>
            <w:tcW w:w="85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Цель привлечения го обязательства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Способ обеспечения долгового обязательства</w:t>
            </w: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Установленные даты и суммы процентных платежей</w:t>
            </w: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Даты погашения кредита, установленные соглашением</w:t>
            </w: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Процентная ставка, % </w:t>
            </w:r>
            <w:proofErr w:type="gramStart"/>
            <w:r w:rsidRPr="00D4487A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  <w:tc>
          <w:tcPr>
            <w:tcW w:w="708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возникновения долгового обязательства</w:t>
            </w: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Сумма долгового обязательства</w:t>
            </w:r>
          </w:p>
        </w:tc>
        <w:tc>
          <w:tcPr>
            <w:tcW w:w="2410" w:type="dxa"/>
            <w:gridSpan w:val="3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Погашение долгового обязательства</w:t>
            </w:r>
          </w:p>
        </w:tc>
        <w:tc>
          <w:tcPr>
            <w:tcW w:w="3969" w:type="dxa"/>
            <w:gridSpan w:val="5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Обслуживание долгового обязательства</w:t>
            </w:r>
          </w:p>
        </w:tc>
        <w:tc>
          <w:tcPr>
            <w:tcW w:w="623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Всего задолженность по долговому обязательству</w:t>
            </w:r>
          </w:p>
        </w:tc>
        <w:tc>
          <w:tcPr>
            <w:tcW w:w="618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17797" w:rsidRPr="00D4487A" w:rsidTr="005656C6">
        <w:tc>
          <w:tcPr>
            <w:tcW w:w="425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Сумма просроченной задолженности по основному долгу</w:t>
            </w: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уплаты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51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Выплачено</w:t>
            </w:r>
          </w:p>
        </w:tc>
        <w:tc>
          <w:tcPr>
            <w:tcW w:w="992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Сумма просроченной задолженности по выплате процентов нарастающим итогом</w:t>
            </w:r>
          </w:p>
        </w:tc>
        <w:tc>
          <w:tcPr>
            <w:tcW w:w="623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7797" w:rsidRPr="00D4487A" w:rsidTr="005656C6">
        <w:tc>
          <w:tcPr>
            <w:tcW w:w="425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4B29" w:rsidRPr="00D4487A" w:rsidRDefault="00A17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24B29" w:rsidRPr="00D4487A" w:rsidRDefault="001A0954">
            <w:pPr>
              <w:pStyle w:val="ConsPlusNormal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24B29" w:rsidRPr="00D4487A" w:rsidRDefault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24B29" w:rsidRPr="00D4487A" w:rsidRDefault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E24B29" w:rsidRPr="00D4487A" w:rsidRDefault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24B29" w:rsidRPr="00D4487A" w:rsidRDefault="00E24B29" w:rsidP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  <w:r w:rsidR="001A0954" w:rsidRPr="00D44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24B29" w:rsidRPr="00D4487A" w:rsidRDefault="00E24B29" w:rsidP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  <w:r w:rsidR="001A0954" w:rsidRPr="00D44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24B29" w:rsidRPr="00D4487A" w:rsidRDefault="00E24B29" w:rsidP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  <w:r w:rsidR="001A0954" w:rsidRPr="00D44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24B29" w:rsidRPr="00D4487A" w:rsidRDefault="00E24B29" w:rsidP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  <w:r w:rsidR="001A0954" w:rsidRPr="00D44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24B29" w:rsidRPr="00D4487A" w:rsidRDefault="00E24B29" w:rsidP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  <w:r w:rsidR="001A0954" w:rsidRPr="00D448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24B29" w:rsidRPr="00D4487A" w:rsidRDefault="00E24B29" w:rsidP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  <w:r w:rsidR="001A0954" w:rsidRPr="00D448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24B29" w:rsidRPr="00D4487A" w:rsidRDefault="00E24B29" w:rsidP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  <w:r w:rsidR="001A0954" w:rsidRPr="00D448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24B29" w:rsidRPr="00D4487A" w:rsidRDefault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24B29" w:rsidRPr="00D4487A" w:rsidRDefault="00E24B29" w:rsidP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</w:t>
            </w:r>
            <w:r w:rsidR="001A0954" w:rsidRPr="00D44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E24B29" w:rsidRPr="00D4487A" w:rsidRDefault="00E24B29" w:rsidP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</w:t>
            </w:r>
            <w:r w:rsidR="001A0954" w:rsidRPr="00D44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</w:tcPr>
          <w:p w:rsidR="00E24B29" w:rsidRPr="00D4487A" w:rsidRDefault="00E24B29" w:rsidP="001A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</w:t>
            </w:r>
            <w:r w:rsidR="001A0954" w:rsidRPr="00D4487A">
              <w:rPr>
                <w:rFonts w:ascii="Times New Roman" w:hAnsi="Times New Roman" w:cs="Times New Roman"/>
              </w:rPr>
              <w:t>3</w:t>
            </w:r>
          </w:p>
        </w:tc>
      </w:tr>
      <w:tr w:rsidR="00A17797" w:rsidRPr="00D4487A" w:rsidTr="005656C6">
        <w:tc>
          <w:tcPr>
            <w:tcW w:w="425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7797" w:rsidRPr="00D4487A" w:rsidTr="005656C6">
        <w:tc>
          <w:tcPr>
            <w:tcW w:w="425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7797" w:rsidRPr="00D4487A" w:rsidTr="005656C6">
        <w:tc>
          <w:tcPr>
            <w:tcW w:w="4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Итого на __.__.____</w:t>
            </w: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1A0954" w:rsidRPr="00D4487A" w:rsidRDefault="001A09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0954" w:rsidRPr="00D4487A" w:rsidRDefault="001A09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4B29" w:rsidRPr="005E54A3" w:rsidRDefault="00E24B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24B29" w:rsidRPr="005E54A3" w:rsidRDefault="00E24B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к Порядку ведения</w:t>
      </w:r>
    </w:p>
    <w:p w:rsidR="00E24B29" w:rsidRPr="005E54A3" w:rsidRDefault="00E24B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Pr="005E54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</w:p>
    <w:p w:rsidR="00E24B29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656C6" w:rsidRPr="005E54A3" w:rsidRDefault="005656C6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A177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69"/>
      <w:bookmarkEnd w:id="4"/>
      <w:r w:rsidRPr="005E54A3">
        <w:rPr>
          <w:rFonts w:ascii="Times New Roman" w:hAnsi="Times New Roman" w:cs="Times New Roman"/>
          <w:sz w:val="28"/>
          <w:szCs w:val="28"/>
        </w:rPr>
        <w:t xml:space="preserve">Кредиты, привлеченные в бюджет 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от кредитных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Pr="005E54A3">
        <w:rPr>
          <w:rFonts w:ascii="Times New Roman" w:hAnsi="Times New Roman" w:cs="Times New Roman"/>
          <w:sz w:val="28"/>
          <w:szCs w:val="28"/>
        </w:rPr>
        <w:t>организаций</w:t>
      </w:r>
    </w:p>
    <w:p w:rsidR="00E24B29" w:rsidRPr="005E54A3" w:rsidRDefault="00E24B29" w:rsidP="00A177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Таблица</w:t>
      </w: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8"/>
        <w:gridCol w:w="680"/>
        <w:gridCol w:w="596"/>
        <w:gridCol w:w="567"/>
        <w:gridCol w:w="567"/>
        <w:gridCol w:w="708"/>
        <w:gridCol w:w="737"/>
        <w:gridCol w:w="681"/>
        <w:gridCol w:w="794"/>
        <w:gridCol w:w="623"/>
        <w:gridCol w:w="851"/>
        <w:gridCol w:w="850"/>
        <w:gridCol w:w="709"/>
        <w:gridCol w:w="567"/>
        <w:gridCol w:w="709"/>
        <w:gridCol w:w="567"/>
        <w:gridCol w:w="567"/>
        <w:gridCol w:w="709"/>
        <w:gridCol w:w="567"/>
        <w:gridCol w:w="1134"/>
        <w:gridCol w:w="1134"/>
        <w:gridCol w:w="567"/>
      </w:tblGrid>
      <w:tr w:rsidR="00E24B29" w:rsidRPr="00D4487A" w:rsidTr="005656C6"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44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487A">
              <w:rPr>
                <w:rFonts w:ascii="Times New Roman" w:hAnsi="Times New Roman" w:cs="Times New Roman"/>
              </w:rPr>
              <w:t>/</w:t>
            </w:r>
            <w:proofErr w:type="spellStart"/>
            <w:r w:rsidRPr="00D44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8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8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Код регистрации</w:t>
            </w:r>
          </w:p>
        </w:tc>
        <w:tc>
          <w:tcPr>
            <w:tcW w:w="1163" w:type="dxa"/>
            <w:gridSpan w:val="2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Нормативный акт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Полное наименование кредитора</w:t>
            </w:r>
          </w:p>
        </w:tc>
        <w:tc>
          <w:tcPr>
            <w:tcW w:w="708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73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Цель привлечения долгового обязательства</w:t>
            </w:r>
          </w:p>
        </w:tc>
        <w:tc>
          <w:tcPr>
            <w:tcW w:w="681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Способ обеспечения долгового обязательства</w:t>
            </w:r>
          </w:p>
        </w:tc>
        <w:tc>
          <w:tcPr>
            <w:tcW w:w="794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Дата погашения кредита, установленная договор </w:t>
            </w:r>
            <w:proofErr w:type="spellStart"/>
            <w:r w:rsidRPr="00D4487A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623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Процентная ставка, % </w:t>
            </w:r>
            <w:proofErr w:type="gramStart"/>
            <w:r w:rsidRPr="00D4487A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  <w:tc>
          <w:tcPr>
            <w:tcW w:w="851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возникновения долгового обязательства</w:t>
            </w:r>
          </w:p>
        </w:tc>
        <w:tc>
          <w:tcPr>
            <w:tcW w:w="85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Сумма долгового обязательства</w:t>
            </w:r>
          </w:p>
        </w:tc>
        <w:tc>
          <w:tcPr>
            <w:tcW w:w="1985" w:type="dxa"/>
            <w:gridSpan w:val="3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Погашение долгового обязательства</w:t>
            </w:r>
          </w:p>
        </w:tc>
        <w:tc>
          <w:tcPr>
            <w:tcW w:w="3544" w:type="dxa"/>
            <w:gridSpan w:val="5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Обслуживание долгового обязательства</w:t>
            </w:r>
          </w:p>
        </w:tc>
        <w:tc>
          <w:tcPr>
            <w:tcW w:w="1134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Всего просроченная задолженность по долговому обязательству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24B29" w:rsidRPr="00D4487A" w:rsidTr="005656C6"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законодательного органа власти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исполнительного органа власти</w:t>
            </w: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Сумма просроченной задолженности по основному долгу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уплаты</w:t>
            </w: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Выплачено</w:t>
            </w:r>
          </w:p>
        </w:tc>
        <w:tc>
          <w:tcPr>
            <w:tcW w:w="113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Сумма просроченной задолженности по выплате процентов нарастающим итогом</w:t>
            </w:r>
          </w:p>
        </w:tc>
        <w:tc>
          <w:tcPr>
            <w:tcW w:w="1134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5656C6"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1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23</w:t>
            </w:r>
          </w:p>
        </w:tc>
      </w:tr>
      <w:tr w:rsidR="00E11101" w:rsidRPr="00D4487A" w:rsidTr="005656C6"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1101" w:rsidRPr="00D4487A" w:rsidTr="005656C6"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E11101" w:rsidRPr="00D4487A" w:rsidRDefault="00E11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101" w:rsidRPr="00D4487A" w:rsidRDefault="00E11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5656C6"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Итого на __.__.____</w:t>
            </w:r>
          </w:p>
        </w:tc>
        <w:tc>
          <w:tcPr>
            <w:tcW w:w="1134" w:type="dxa"/>
            <w:gridSpan w:val="2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p w:rsidR="00E24B29" w:rsidRPr="005E54A3" w:rsidRDefault="00E24B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24B29" w:rsidRPr="005E54A3" w:rsidRDefault="00E24B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к Порядку ведения</w:t>
      </w:r>
    </w:p>
    <w:p w:rsidR="00E24B29" w:rsidRPr="005E54A3" w:rsidRDefault="00E24B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Pr="005E54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99"/>
      <w:bookmarkEnd w:id="5"/>
      <w:r w:rsidRPr="005E54A3">
        <w:rPr>
          <w:rFonts w:ascii="Times New Roman" w:hAnsi="Times New Roman" w:cs="Times New Roman"/>
          <w:sz w:val="28"/>
          <w:szCs w:val="28"/>
        </w:rPr>
        <w:t xml:space="preserve">Муниципальные гарантии 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:rsidR="00E24B29" w:rsidRPr="005E54A3" w:rsidRDefault="00E24B29" w:rsidP="00E11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680"/>
        <w:gridCol w:w="907"/>
        <w:gridCol w:w="681"/>
        <w:gridCol w:w="567"/>
        <w:gridCol w:w="567"/>
        <w:gridCol w:w="709"/>
        <w:gridCol w:w="708"/>
        <w:gridCol w:w="1701"/>
        <w:gridCol w:w="851"/>
        <w:gridCol w:w="850"/>
        <w:gridCol w:w="567"/>
        <w:gridCol w:w="567"/>
        <w:gridCol w:w="567"/>
        <w:gridCol w:w="793"/>
        <w:gridCol w:w="481"/>
        <w:gridCol w:w="794"/>
        <w:gridCol w:w="624"/>
        <w:gridCol w:w="425"/>
        <w:gridCol w:w="711"/>
        <w:gridCol w:w="425"/>
        <w:gridCol w:w="593"/>
        <w:gridCol w:w="399"/>
      </w:tblGrid>
      <w:tr w:rsidR="00E24B29" w:rsidRPr="00D4487A" w:rsidTr="004A0752">
        <w:tc>
          <w:tcPr>
            <w:tcW w:w="425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44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487A">
              <w:rPr>
                <w:rFonts w:ascii="Times New Roman" w:hAnsi="Times New Roman" w:cs="Times New Roman"/>
              </w:rPr>
              <w:t>/</w:t>
            </w:r>
            <w:proofErr w:type="spellStart"/>
            <w:r w:rsidRPr="00D44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8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Код регистрации</w:t>
            </w:r>
          </w:p>
        </w:tc>
        <w:tc>
          <w:tcPr>
            <w:tcW w:w="1588" w:type="dxa"/>
            <w:gridSpan w:val="2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Нормативный акт, на основании которого предоставлена государственная гарантия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Полное наименование организации-принципала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Полное наименование организации-бенефициара</w:t>
            </w: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708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Предельный объем государственной гарантии</w:t>
            </w:r>
          </w:p>
        </w:tc>
        <w:tc>
          <w:tcPr>
            <w:tcW w:w="1701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Сведения об обеспечении обязательств, наличие или отсутствие права регрессного требования гаранта к принципалу, способ обеспечения принципалом регрессного требования по государственной гарантии</w:t>
            </w:r>
          </w:p>
        </w:tc>
        <w:tc>
          <w:tcPr>
            <w:tcW w:w="851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Наименование, дата, номер документа, в обеспечение которого предоставлена государственная гарантия</w:t>
            </w:r>
          </w:p>
        </w:tc>
        <w:tc>
          <w:tcPr>
            <w:tcW w:w="85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Цель привлечения заимствования, в обеспечение которого предоставлена государственная гарантия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возникновения долгового обязательства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Срок действия государственной гарантии</w:t>
            </w: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Срок предъявления требований по государственной гарантии</w:t>
            </w:r>
          </w:p>
        </w:tc>
        <w:tc>
          <w:tcPr>
            <w:tcW w:w="793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Срок исполнения обязательств по гарантии после предъявления требований к гаранту</w:t>
            </w:r>
          </w:p>
        </w:tc>
        <w:tc>
          <w:tcPr>
            <w:tcW w:w="1275" w:type="dxa"/>
            <w:gridSpan w:val="2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Объем предоставленных государственных гарантий</w:t>
            </w:r>
          </w:p>
        </w:tc>
        <w:tc>
          <w:tcPr>
            <w:tcW w:w="2185" w:type="dxa"/>
            <w:gridSpan w:val="4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Сведения о полном или частичном погашении обязательств по государственной гарантии</w:t>
            </w:r>
          </w:p>
        </w:tc>
        <w:tc>
          <w:tcPr>
            <w:tcW w:w="593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Всего задолженность по долговому обязательству</w:t>
            </w:r>
          </w:p>
        </w:tc>
        <w:tc>
          <w:tcPr>
            <w:tcW w:w="399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24B29" w:rsidRPr="00D4487A" w:rsidTr="004A0752">
        <w:tc>
          <w:tcPr>
            <w:tcW w:w="425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законодательного органа власти</w:t>
            </w:r>
          </w:p>
        </w:tc>
        <w:tc>
          <w:tcPr>
            <w:tcW w:w="681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исполнительного органа власти</w:t>
            </w: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Прочие гарантированные обязательства</w:t>
            </w:r>
          </w:p>
        </w:tc>
        <w:tc>
          <w:tcPr>
            <w:tcW w:w="1049" w:type="dxa"/>
            <w:gridSpan w:val="2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принципалом</w:t>
            </w:r>
          </w:p>
        </w:tc>
        <w:tc>
          <w:tcPr>
            <w:tcW w:w="1136" w:type="dxa"/>
            <w:gridSpan w:val="2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гарантом</w:t>
            </w:r>
          </w:p>
        </w:tc>
        <w:tc>
          <w:tcPr>
            <w:tcW w:w="593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4A0752">
        <w:tc>
          <w:tcPr>
            <w:tcW w:w="425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проведения операции</w:t>
            </w: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11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Дата проведения операции</w:t>
            </w: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93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4A0752">
        <w:tc>
          <w:tcPr>
            <w:tcW w:w="425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4B29" w:rsidRPr="00D4487A" w:rsidRDefault="00E11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3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24</w:t>
            </w:r>
          </w:p>
        </w:tc>
      </w:tr>
      <w:tr w:rsidR="00E24B29" w:rsidRPr="00D4487A" w:rsidTr="004A0752">
        <w:trPr>
          <w:trHeight w:val="188"/>
        </w:trPr>
        <w:tc>
          <w:tcPr>
            <w:tcW w:w="425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4A0752">
        <w:tc>
          <w:tcPr>
            <w:tcW w:w="425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4A0752">
        <w:trPr>
          <w:trHeight w:val="590"/>
        </w:trPr>
        <w:tc>
          <w:tcPr>
            <w:tcW w:w="4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Итого на __.__.____</w:t>
            </w:r>
          </w:p>
        </w:tc>
        <w:tc>
          <w:tcPr>
            <w:tcW w:w="593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B29" w:rsidRPr="00D4487A" w:rsidRDefault="00E24B29">
      <w:pPr>
        <w:pStyle w:val="ConsPlusNormal"/>
        <w:rPr>
          <w:rFonts w:ascii="Times New Roman" w:hAnsi="Times New Roman" w:cs="Times New Roman"/>
        </w:rPr>
        <w:sectPr w:rsidR="00E24B29" w:rsidRPr="00D4487A" w:rsidSect="005656C6">
          <w:pgSz w:w="16838" w:h="11905" w:orient="landscape"/>
          <w:pgMar w:top="567" w:right="1134" w:bottom="709" w:left="1134" w:header="0" w:footer="0" w:gutter="0"/>
          <w:cols w:space="720"/>
          <w:titlePg/>
        </w:sectPr>
      </w:pPr>
    </w:p>
    <w:p w:rsidR="00E24B29" w:rsidRPr="005E54A3" w:rsidRDefault="00E24B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24B29" w:rsidRPr="005E54A3" w:rsidRDefault="00E24B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к Порядку ведения</w:t>
      </w:r>
    </w:p>
    <w:p w:rsidR="00E24B29" w:rsidRPr="005E54A3" w:rsidRDefault="00E24B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3F22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E54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</w:p>
    <w:p w:rsidR="004F3F53" w:rsidRPr="005E54A3" w:rsidRDefault="004F3F53" w:rsidP="004F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24B29" w:rsidRPr="005E54A3" w:rsidRDefault="00E24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19"/>
      <w:bookmarkEnd w:id="6"/>
      <w:r w:rsidRPr="005E54A3">
        <w:rPr>
          <w:rFonts w:ascii="Times New Roman" w:hAnsi="Times New Roman" w:cs="Times New Roman"/>
          <w:sz w:val="28"/>
          <w:szCs w:val="28"/>
        </w:rPr>
        <w:t xml:space="preserve">Сводная аналитическая информация по состоянию на __.__.____ </w:t>
      </w:r>
      <w:proofErr w:type="gramStart"/>
      <w:r w:rsidRPr="005E54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54A3">
        <w:rPr>
          <w:rFonts w:ascii="Times New Roman" w:hAnsi="Times New Roman" w:cs="Times New Roman"/>
          <w:sz w:val="28"/>
          <w:szCs w:val="28"/>
        </w:rPr>
        <w:t>.</w:t>
      </w: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Параметры,  утвержденные  решением  сессии  Совета  депутатов  "О  </w:t>
      </w: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54A3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5E54A3">
        <w:rPr>
          <w:rFonts w:ascii="Times New Roman" w:hAnsi="Times New Roman" w:cs="Times New Roman"/>
          <w:sz w:val="28"/>
          <w:szCs w:val="28"/>
        </w:rPr>
        <w:t xml:space="preserve"> 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Pr="005E54A3">
        <w:rPr>
          <w:rFonts w:ascii="Times New Roman" w:hAnsi="Times New Roman" w:cs="Times New Roman"/>
          <w:sz w:val="28"/>
          <w:szCs w:val="28"/>
        </w:rPr>
        <w:t>от __.__.____ N ____ на ____ год и на плановый период и годов":</w:t>
      </w: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</w:p>
    <w:p w:rsidR="00E24B29" w:rsidRPr="005E54A3" w:rsidRDefault="004F3F53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="00E24B29" w:rsidRPr="005E54A3">
        <w:rPr>
          <w:rFonts w:ascii="Times New Roman" w:hAnsi="Times New Roman" w:cs="Times New Roman"/>
          <w:sz w:val="28"/>
          <w:szCs w:val="28"/>
        </w:rPr>
        <w:t>на 1 января года      ________________ руб.</w:t>
      </w: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в том числе верхний предел муниципального долга </w:t>
      </w:r>
      <w:proofErr w:type="gramStart"/>
      <w:r w:rsidRPr="005E54A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            ________________ руб.</w:t>
      </w: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</w:t>
      </w:r>
    </w:p>
    <w:p w:rsidR="00E24B29" w:rsidRPr="005E54A3" w:rsidRDefault="00E24B29" w:rsidP="00E1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0EB">
        <w:rPr>
          <w:rFonts w:ascii="Times New Roman" w:hAnsi="Times New Roman" w:cs="Times New Roman"/>
          <w:sz w:val="28"/>
          <w:szCs w:val="28"/>
        </w:rPr>
        <w:t>Падовский</w:t>
      </w:r>
      <w:r w:rsidR="004F3F53" w:rsidRPr="005E54A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5E54A3">
        <w:rPr>
          <w:rFonts w:ascii="Times New Roman" w:hAnsi="Times New Roman" w:cs="Times New Roman"/>
          <w:sz w:val="28"/>
          <w:szCs w:val="28"/>
        </w:rPr>
        <w:t xml:space="preserve">             ________________ руб.</w:t>
      </w:r>
    </w:p>
    <w:p w:rsidR="00E24B29" w:rsidRPr="005E54A3" w:rsidRDefault="00E24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B29" w:rsidRPr="005E54A3" w:rsidRDefault="00E24B29" w:rsidP="00E11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31"/>
        <w:gridCol w:w="677"/>
        <w:gridCol w:w="720"/>
        <w:gridCol w:w="624"/>
        <w:gridCol w:w="737"/>
        <w:gridCol w:w="680"/>
        <w:gridCol w:w="850"/>
        <w:gridCol w:w="725"/>
        <w:gridCol w:w="680"/>
        <w:gridCol w:w="720"/>
        <w:gridCol w:w="720"/>
        <w:gridCol w:w="1288"/>
        <w:gridCol w:w="427"/>
        <w:gridCol w:w="730"/>
        <w:gridCol w:w="629"/>
        <w:gridCol w:w="680"/>
        <w:gridCol w:w="1361"/>
      </w:tblGrid>
      <w:tr w:rsidR="00E24B29" w:rsidRPr="00D4487A" w:rsidTr="004A0752">
        <w:tc>
          <w:tcPr>
            <w:tcW w:w="56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44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487A">
              <w:rPr>
                <w:rFonts w:ascii="Times New Roman" w:hAnsi="Times New Roman" w:cs="Times New Roman"/>
              </w:rPr>
              <w:t>/</w:t>
            </w:r>
            <w:proofErr w:type="spellStart"/>
            <w:r w:rsidRPr="00D44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  <w:tc>
          <w:tcPr>
            <w:tcW w:w="3438" w:type="dxa"/>
            <w:gridSpan w:val="5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Объем долговых обязательств на.. </w:t>
            </w:r>
            <w:proofErr w:type="gramStart"/>
            <w:r w:rsidRPr="00D4487A">
              <w:rPr>
                <w:rFonts w:ascii="Times New Roman" w:hAnsi="Times New Roman" w:cs="Times New Roman"/>
              </w:rPr>
              <w:t>г</w:t>
            </w:r>
            <w:proofErr w:type="gramEnd"/>
            <w:r w:rsidRPr="00D448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3" w:type="dxa"/>
            <w:gridSpan w:val="6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Изменения в текущем периоде</w:t>
            </w:r>
          </w:p>
        </w:tc>
        <w:tc>
          <w:tcPr>
            <w:tcW w:w="3827" w:type="dxa"/>
            <w:gridSpan w:val="5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Объем долговых обязательств на __.__.____ </w:t>
            </w:r>
            <w:proofErr w:type="gramStart"/>
            <w:r w:rsidRPr="00D4487A">
              <w:rPr>
                <w:rFonts w:ascii="Times New Roman" w:hAnsi="Times New Roman" w:cs="Times New Roman"/>
              </w:rPr>
              <w:t>г</w:t>
            </w:r>
            <w:proofErr w:type="gramEnd"/>
            <w:r w:rsidRPr="00D4487A">
              <w:rPr>
                <w:rFonts w:ascii="Times New Roman" w:hAnsi="Times New Roman" w:cs="Times New Roman"/>
              </w:rPr>
              <w:t>.</w:t>
            </w:r>
          </w:p>
        </w:tc>
      </w:tr>
      <w:tr w:rsidR="00E24B29" w:rsidRPr="00D4487A" w:rsidTr="004A0752">
        <w:trPr>
          <w:trHeight w:val="20"/>
        </w:trPr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Основы ой долг, </w:t>
            </w:r>
            <w:r w:rsidRPr="00D448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081" w:type="dxa"/>
            <w:gridSpan w:val="3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lastRenderedPageBreak/>
              <w:t>Просроченная задолженность</w:t>
            </w:r>
          </w:p>
        </w:tc>
        <w:tc>
          <w:tcPr>
            <w:tcW w:w="68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Всего объем </w:t>
            </w:r>
            <w:r w:rsidRPr="00D4487A">
              <w:rPr>
                <w:rFonts w:ascii="Times New Roman" w:hAnsi="Times New Roman" w:cs="Times New Roman"/>
              </w:rPr>
              <w:lastRenderedPageBreak/>
              <w:t>долговых обязательств</w:t>
            </w:r>
          </w:p>
        </w:tc>
        <w:tc>
          <w:tcPr>
            <w:tcW w:w="1575" w:type="dxa"/>
            <w:gridSpan w:val="2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lastRenderedPageBreak/>
              <w:t>Основной долг</w:t>
            </w:r>
          </w:p>
        </w:tc>
        <w:tc>
          <w:tcPr>
            <w:tcW w:w="1400" w:type="dxa"/>
            <w:gridSpan w:val="2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Расходы на обслуживание</w:t>
            </w:r>
          </w:p>
        </w:tc>
        <w:tc>
          <w:tcPr>
            <w:tcW w:w="2008" w:type="dxa"/>
            <w:gridSpan w:val="2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Неустойка (штрафы, пени)</w:t>
            </w:r>
          </w:p>
        </w:tc>
        <w:tc>
          <w:tcPr>
            <w:tcW w:w="427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Основн</w:t>
            </w:r>
            <w:r w:rsidRPr="00D4487A">
              <w:rPr>
                <w:rFonts w:ascii="Times New Roman" w:hAnsi="Times New Roman" w:cs="Times New Roman"/>
              </w:rPr>
              <w:lastRenderedPageBreak/>
              <w:t>ой долг, всего</w:t>
            </w:r>
          </w:p>
        </w:tc>
        <w:tc>
          <w:tcPr>
            <w:tcW w:w="2039" w:type="dxa"/>
            <w:gridSpan w:val="3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lastRenderedPageBreak/>
              <w:t>Просроченная задолженность</w:t>
            </w:r>
          </w:p>
        </w:tc>
        <w:tc>
          <w:tcPr>
            <w:tcW w:w="1361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Всего объем долговых обязательств</w:t>
            </w:r>
          </w:p>
        </w:tc>
      </w:tr>
      <w:tr w:rsidR="00E24B29" w:rsidRPr="00D4487A" w:rsidTr="004A0752">
        <w:trPr>
          <w:trHeight w:val="269"/>
        </w:trPr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3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Заимствования и предоставленные гарантии</w:t>
            </w:r>
          </w:p>
        </w:tc>
        <w:tc>
          <w:tcPr>
            <w:tcW w:w="725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Погашено (исполнено)</w:t>
            </w:r>
          </w:p>
        </w:tc>
        <w:tc>
          <w:tcPr>
            <w:tcW w:w="68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72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Выплачено</w:t>
            </w:r>
          </w:p>
        </w:tc>
        <w:tc>
          <w:tcPr>
            <w:tcW w:w="720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288" w:type="dxa"/>
            <w:vMerge w:val="restart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Выплачено</w:t>
            </w:r>
          </w:p>
        </w:tc>
        <w:tc>
          <w:tcPr>
            <w:tcW w:w="42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3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4A0752">
        <w:tc>
          <w:tcPr>
            <w:tcW w:w="56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3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неустойка (штрафы, пени)</w:t>
            </w:r>
          </w:p>
        </w:tc>
        <w:tc>
          <w:tcPr>
            <w:tcW w:w="68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629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неустойка (штрафы, пени)</w:t>
            </w:r>
          </w:p>
        </w:tc>
        <w:tc>
          <w:tcPr>
            <w:tcW w:w="1361" w:type="dxa"/>
            <w:vMerge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4A0752"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E24B29" w:rsidRPr="00D4487A" w:rsidRDefault="00E24B29" w:rsidP="000940EB">
            <w:pPr>
              <w:pStyle w:val="ConsPlusNormal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Муниципальные ценные бумаги </w:t>
            </w:r>
            <w:r w:rsidR="005656C6" w:rsidRPr="005656C6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940EB">
              <w:rPr>
                <w:rFonts w:ascii="Times New Roman" w:hAnsi="Times New Roman" w:cs="Times New Roman"/>
              </w:rPr>
              <w:t xml:space="preserve">Падовский </w:t>
            </w:r>
            <w:r w:rsidR="005656C6" w:rsidRPr="005656C6">
              <w:rPr>
                <w:rFonts w:ascii="Times New Roman" w:hAnsi="Times New Roman" w:cs="Times New Roman"/>
              </w:rPr>
              <w:t xml:space="preserve">сельсовет </w:t>
            </w:r>
            <w:r w:rsidRPr="00D4487A">
              <w:rPr>
                <w:rFonts w:ascii="Times New Roman" w:hAnsi="Times New Roman" w:cs="Times New Roman"/>
              </w:rPr>
              <w:t>Липецкого муниципального района</w:t>
            </w:r>
          </w:p>
        </w:tc>
        <w:tc>
          <w:tcPr>
            <w:tcW w:w="67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4A0752"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</w:tcPr>
          <w:p w:rsidR="00E24B29" w:rsidRPr="00D4487A" w:rsidRDefault="00E24B29" w:rsidP="000940EB">
            <w:pPr>
              <w:pStyle w:val="ConsPlusNormal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 xml:space="preserve">Бюджетные кредиты, привлеченные в бюджет </w:t>
            </w:r>
            <w:r w:rsidR="005656C6" w:rsidRPr="005656C6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940EB">
              <w:rPr>
                <w:rFonts w:ascii="Times New Roman" w:hAnsi="Times New Roman" w:cs="Times New Roman"/>
              </w:rPr>
              <w:t>Падовский</w:t>
            </w:r>
            <w:r w:rsidR="000940EB" w:rsidRPr="005656C6">
              <w:rPr>
                <w:rFonts w:ascii="Times New Roman" w:hAnsi="Times New Roman" w:cs="Times New Roman"/>
              </w:rPr>
              <w:t xml:space="preserve"> </w:t>
            </w:r>
            <w:r w:rsidR="005656C6" w:rsidRPr="005656C6">
              <w:rPr>
                <w:rFonts w:ascii="Times New Roman" w:hAnsi="Times New Roman" w:cs="Times New Roman"/>
              </w:rPr>
              <w:t xml:space="preserve">сельсовет </w:t>
            </w:r>
            <w:r w:rsidRPr="00D4487A">
              <w:rPr>
                <w:rFonts w:ascii="Times New Roman" w:hAnsi="Times New Roman" w:cs="Times New Roman"/>
              </w:rPr>
              <w:t>Липецкого муниципального района из других бюджетов бюджетной системы Российской Федерации</w:t>
            </w:r>
          </w:p>
        </w:tc>
        <w:tc>
          <w:tcPr>
            <w:tcW w:w="67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4A0752"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1" w:type="dxa"/>
          </w:tcPr>
          <w:p w:rsidR="00E24B29" w:rsidRPr="00D4487A" w:rsidRDefault="00E24B29" w:rsidP="000940EB">
            <w:pPr>
              <w:pStyle w:val="ConsPlusNormal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К</w:t>
            </w:r>
            <w:r w:rsidR="005656C6">
              <w:rPr>
                <w:rFonts w:ascii="Times New Roman" w:hAnsi="Times New Roman" w:cs="Times New Roman"/>
              </w:rPr>
              <w:t>редиты, привлеченные в</w:t>
            </w:r>
            <w:r w:rsidRPr="00D4487A">
              <w:rPr>
                <w:rFonts w:ascii="Times New Roman" w:hAnsi="Times New Roman" w:cs="Times New Roman"/>
              </w:rPr>
              <w:t xml:space="preserve"> бюджет </w:t>
            </w:r>
            <w:r w:rsidR="005656C6" w:rsidRPr="005656C6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940EB">
              <w:rPr>
                <w:rFonts w:ascii="Times New Roman" w:hAnsi="Times New Roman" w:cs="Times New Roman"/>
              </w:rPr>
              <w:t>Падовский</w:t>
            </w:r>
            <w:r w:rsidR="000940EB" w:rsidRPr="005656C6">
              <w:rPr>
                <w:rFonts w:ascii="Times New Roman" w:hAnsi="Times New Roman" w:cs="Times New Roman"/>
              </w:rPr>
              <w:t xml:space="preserve"> </w:t>
            </w:r>
            <w:r w:rsidR="005656C6" w:rsidRPr="005656C6">
              <w:rPr>
                <w:rFonts w:ascii="Times New Roman" w:hAnsi="Times New Roman" w:cs="Times New Roman"/>
              </w:rPr>
              <w:t xml:space="preserve"> сельсовет </w:t>
            </w:r>
            <w:r w:rsidRPr="00D4487A">
              <w:rPr>
                <w:rFonts w:ascii="Times New Roman" w:hAnsi="Times New Roman" w:cs="Times New Roman"/>
              </w:rPr>
              <w:t>от кредитных организаций</w:t>
            </w:r>
          </w:p>
        </w:tc>
        <w:tc>
          <w:tcPr>
            <w:tcW w:w="67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4A0752">
        <w:tc>
          <w:tcPr>
            <w:tcW w:w="567" w:type="dxa"/>
          </w:tcPr>
          <w:p w:rsidR="00E24B29" w:rsidRPr="00D4487A" w:rsidRDefault="00E24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1" w:type="dxa"/>
          </w:tcPr>
          <w:p w:rsidR="00E24B29" w:rsidRPr="00D4487A" w:rsidRDefault="005656C6" w:rsidP="000940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гарантии </w:t>
            </w:r>
            <w:r w:rsidR="00E24B29" w:rsidRPr="00D4487A">
              <w:rPr>
                <w:rFonts w:ascii="Times New Roman" w:hAnsi="Times New Roman" w:cs="Times New Roman"/>
              </w:rPr>
              <w:t xml:space="preserve"> </w:t>
            </w:r>
            <w:r w:rsidRPr="005656C6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940EB">
              <w:rPr>
                <w:rFonts w:ascii="Times New Roman" w:hAnsi="Times New Roman" w:cs="Times New Roman"/>
              </w:rPr>
              <w:t>Падовский</w:t>
            </w:r>
            <w:r w:rsidR="000940EB" w:rsidRPr="005656C6">
              <w:rPr>
                <w:rFonts w:ascii="Times New Roman" w:hAnsi="Times New Roman" w:cs="Times New Roman"/>
              </w:rPr>
              <w:t xml:space="preserve"> </w:t>
            </w:r>
            <w:r w:rsidRPr="005656C6">
              <w:rPr>
                <w:rFonts w:ascii="Times New Roman" w:hAnsi="Times New Roman" w:cs="Times New Roman"/>
              </w:rPr>
              <w:t xml:space="preserve"> сельсовет </w:t>
            </w:r>
            <w:r w:rsidR="00E24B29" w:rsidRPr="00D4487A">
              <w:rPr>
                <w:rFonts w:ascii="Times New Roman" w:hAnsi="Times New Roman" w:cs="Times New Roman"/>
              </w:rPr>
              <w:t>Липецкого муниципального района</w:t>
            </w:r>
          </w:p>
        </w:tc>
        <w:tc>
          <w:tcPr>
            <w:tcW w:w="67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B29" w:rsidRPr="00D4487A" w:rsidTr="004A0752">
        <w:tc>
          <w:tcPr>
            <w:tcW w:w="56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  <w:r w:rsidRPr="00D448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B29" w:rsidRPr="00D4487A" w:rsidRDefault="00E24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B29" w:rsidRPr="00D4487A" w:rsidRDefault="00E24B29">
      <w:pPr>
        <w:pStyle w:val="ConsPlusNormal"/>
        <w:jc w:val="both"/>
        <w:rPr>
          <w:rFonts w:ascii="Times New Roman" w:hAnsi="Times New Roman" w:cs="Times New Roman"/>
        </w:rPr>
      </w:pPr>
    </w:p>
    <w:sectPr w:rsidR="00E24B29" w:rsidRPr="00D4487A" w:rsidSect="004A0752">
      <w:pgSz w:w="16838" w:h="11905" w:orient="landscape"/>
      <w:pgMar w:top="426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2" w:rsidRDefault="00261DF2" w:rsidP="004F3F53">
      <w:pPr>
        <w:spacing w:after="0" w:line="240" w:lineRule="auto"/>
      </w:pPr>
      <w:r>
        <w:separator/>
      </w:r>
    </w:p>
  </w:endnote>
  <w:endnote w:type="continuationSeparator" w:id="0">
    <w:p w:rsidR="00261DF2" w:rsidRDefault="00261DF2" w:rsidP="004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2" w:rsidRDefault="00261DF2" w:rsidP="004F3F53">
      <w:pPr>
        <w:spacing w:after="0" w:line="240" w:lineRule="auto"/>
      </w:pPr>
      <w:r>
        <w:separator/>
      </w:r>
    </w:p>
  </w:footnote>
  <w:footnote w:type="continuationSeparator" w:id="0">
    <w:p w:rsidR="00261DF2" w:rsidRDefault="00261DF2" w:rsidP="004F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29"/>
    <w:rsid w:val="00001065"/>
    <w:rsid w:val="000940EB"/>
    <w:rsid w:val="00100AAE"/>
    <w:rsid w:val="001A0954"/>
    <w:rsid w:val="00200E64"/>
    <w:rsid w:val="0021386B"/>
    <w:rsid w:val="00261DF2"/>
    <w:rsid w:val="002D3BA8"/>
    <w:rsid w:val="003F22C7"/>
    <w:rsid w:val="00416F2C"/>
    <w:rsid w:val="004170F8"/>
    <w:rsid w:val="00426EB5"/>
    <w:rsid w:val="00480311"/>
    <w:rsid w:val="004A0752"/>
    <w:rsid w:val="004D74F7"/>
    <w:rsid w:val="004F3F53"/>
    <w:rsid w:val="005656C6"/>
    <w:rsid w:val="005E54A3"/>
    <w:rsid w:val="00604233"/>
    <w:rsid w:val="00640CB1"/>
    <w:rsid w:val="006D24C3"/>
    <w:rsid w:val="00713094"/>
    <w:rsid w:val="0089294D"/>
    <w:rsid w:val="008A1469"/>
    <w:rsid w:val="008B7717"/>
    <w:rsid w:val="008F3863"/>
    <w:rsid w:val="00917DC7"/>
    <w:rsid w:val="009B42A1"/>
    <w:rsid w:val="009F1092"/>
    <w:rsid w:val="00A17797"/>
    <w:rsid w:val="00A2001D"/>
    <w:rsid w:val="00A75ED8"/>
    <w:rsid w:val="00AB6AC5"/>
    <w:rsid w:val="00AC2A10"/>
    <w:rsid w:val="00B671A9"/>
    <w:rsid w:val="00B732B9"/>
    <w:rsid w:val="00BA7573"/>
    <w:rsid w:val="00C50A0D"/>
    <w:rsid w:val="00C66F17"/>
    <w:rsid w:val="00D3465A"/>
    <w:rsid w:val="00D4487A"/>
    <w:rsid w:val="00D541CF"/>
    <w:rsid w:val="00E038AD"/>
    <w:rsid w:val="00E07A99"/>
    <w:rsid w:val="00E11101"/>
    <w:rsid w:val="00E24B29"/>
    <w:rsid w:val="00E65935"/>
    <w:rsid w:val="00ED3B66"/>
    <w:rsid w:val="00F1701D"/>
    <w:rsid w:val="00FF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4B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4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4B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640CB1"/>
    <w:pPr>
      <w:widowControl w:val="0"/>
      <w:suppressAutoHyphens/>
      <w:spacing w:after="283" w:line="240" w:lineRule="auto"/>
      <w:ind w:left="150" w:right="150"/>
    </w:pPr>
    <w:rPr>
      <w:rFonts w:ascii="Arial" w:eastAsia="DejaVu Sans" w:hAnsi="Arial" w:cs="Noto Sans Devanagari"/>
      <w:color w:val="000000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40CB1"/>
    <w:rPr>
      <w:rFonts w:ascii="Arial" w:eastAsia="DejaVu Sans" w:hAnsi="Arial" w:cs="Noto Sans Devanagari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4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4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F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3F53"/>
  </w:style>
  <w:style w:type="paragraph" w:styleId="aa">
    <w:name w:val="footer"/>
    <w:basedOn w:val="a"/>
    <w:link w:val="ab"/>
    <w:uiPriority w:val="99"/>
    <w:semiHidden/>
    <w:unhideWhenUsed/>
    <w:rsid w:val="004F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3F53"/>
  </w:style>
  <w:style w:type="paragraph" w:styleId="ac">
    <w:name w:val="No Spacing"/>
    <w:uiPriority w:val="1"/>
    <w:qFormat/>
    <w:rsid w:val="004D74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DAEDCBA67DF7E42E0E38AB871B1FB930E4FA5D9E71C706BC91E48D0B20018BB237A4EC0C0A2A9CD91C5EB49E854BD762E6BE4DB2ALAQ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DAEDCBA67DF7E42E0E38AB871B1FB930E4FA5D9E71C706BC91E48D0B20018BB237A4EC0C0A6A9CD91C5EB49E854BD762E6BE4DB2ALAQAG" TargetMode="External"/><Relationship Id="rId12" Type="http://schemas.openxmlformats.org/officeDocument/2006/relationships/hyperlink" Target="consultantplus://offline/ref=875DAEDCBA67DF7E42E0FD87AE1DEDF4970015AADDE517243394181F8FE2064DFB637C1B8A82A8A399C080B844E106F2337B78E4DD36A85EEDF83546L1Q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75DAEDCBA67DF7E42E0E38AB871B1FB930E4FA5D9E71C706BC91E48D0B20018BB237A4EC0C0A2A9CD91C5EB49E854BD762E6BE4DB2ALAQA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75DAEDCBA67DF7E42E0E38AB871B1FB930E4FA5D9E71C706BC91E48D0B20018BB237A4EC0C0A6A9CD91C5EB49E854BD762E6BE4DB2ALAQ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5DAEDCBA67DF7E42E0FD87AE1DEDF4970015AADDE517243394181F8FE2064DFB637C1B8A82A8A399C080B844E106F2337B78E4DD36A85EEDF83546L1Q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Шипулина Наталья Дмитриевна</dc:creator>
  <cp:lastModifiedBy>user</cp:lastModifiedBy>
  <cp:revision>6</cp:revision>
  <cp:lastPrinted>2023-10-30T05:25:00Z</cp:lastPrinted>
  <dcterms:created xsi:type="dcterms:W3CDTF">2023-12-20T12:39:00Z</dcterms:created>
  <dcterms:modified xsi:type="dcterms:W3CDTF">2023-12-26T13:06:00Z</dcterms:modified>
</cp:coreProperties>
</file>