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95"/>
          <w:tab w:val="center" w:pos="4677"/>
        </w:tabs>
        <w:jc w:val="center"/>
      </w:pPr>
      <w:r>
        <w:t>РОССИЙСКАЯ ФЕДЕРАЦИЯ</w:t>
      </w:r>
    </w:p>
    <w:p>
      <w:pPr>
        <w:tabs>
          <w:tab w:val="left" w:pos="2295"/>
          <w:tab w:val="center" w:pos="4677"/>
        </w:tabs>
        <w:jc w:val="center"/>
      </w:pPr>
      <w:r>
        <w:t>ПОСТАНОВЛЕНИЕ</w:t>
      </w:r>
    </w:p>
    <w:p>
      <w:pPr>
        <w:jc w:val="center"/>
      </w:pPr>
      <w:r>
        <w:t>АДМИНИСТРАЦИИ  СЕЛЬСКОГО ПОСЕЛЕНИЯ «СЕЛО СЕДАНКА»</w:t>
      </w:r>
    </w:p>
    <w:p>
      <w:pPr>
        <w:tabs>
          <w:tab w:val="left" w:pos="1620"/>
          <w:tab w:val="left" w:pos="3165"/>
          <w:tab w:val="left" w:pos="3225"/>
        </w:tabs>
      </w:pPr>
      <w:r>
        <w:rPr>
          <w:b/>
        </w:rPr>
        <w:tab/>
      </w:r>
      <w:r>
        <w:rPr>
          <w:b/>
        </w:rPr>
        <w:t xml:space="preserve">          </w:t>
      </w:r>
      <w:r>
        <w:t>ТИГИЛЬСКОГО МУНИЦИПАЛЬНОГО РАЙОНА</w:t>
      </w:r>
    </w:p>
    <w:p>
      <w:pPr>
        <w:tabs>
          <w:tab w:val="left" w:pos="3225"/>
        </w:tabs>
        <w:jc w:val="center"/>
      </w:pPr>
      <w:r>
        <w:t>КАМЧАТСКОГО КРАЯ</w:t>
      </w:r>
    </w:p>
    <w:p>
      <w:pPr>
        <w:jc w:val="center"/>
      </w:pPr>
    </w:p>
    <w:p>
      <w:pPr>
        <w:jc w:val="center"/>
        <w:rPr>
          <w:color w:val="000000"/>
          <w:spacing w:val="7"/>
        </w:rPr>
      </w:pPr>
      <w:r>
        <w:t>от 10.04.2024 г.</w:t>
      </w:r>
      <w:r>
        <w:rPr>
          <w:color w:val="000000"/>
          <w:spacing w:val="7"/>
        </w:rPr>
        <w:t xml:space="preserve">                                                     </w:t>
      </w:r>
      <w:r>
        <w:t>№</w:t>
      </w:r>
      <w:r>
        <w:rPr>
          <w:color w:val="000000"/>
          <w:spacing w:val="7"/>
        </w:rPr>
        <w:t xml:space="preserve"> 10</w:t>
      </w:r>
    </w:p>
    <w:p/>
    <w:p>
      <w:pPr>
        <w:widowControl w:val="0"/>
        <w:autoSpaceDE w:val="0"/>
        <w:jc w:val="center"/>
        <w:rPr>
          <w:b/>
        </w:rPr>
      </w:pPr>
      <w:r>
        <w:rPr>
          <w:b/>
        </w:rPr>
        <w:t>О внесение изменений в постановление № 22 от 14.06.2022 г.</w:t>
      </w:r>
    </w:p>
    <w:p>
      <w:pPr>
        <w:widowControl w:val="0"/>
        <w:autoSpaceDE w:val="0"/>
        <w:jc w:val="center"/>
        <w:rPr>
          <w:b/>
        </w:rPr>
      </w:pPr>
      <w:r>
        <w:rPr>
          <w:b/>
        </w:rPr>
        <w:t>«О создании условий для организации добровольной пожарной охраны на территории сельского поселения «село Седанка»»</w:t>
      </w:r>
    </w:p>
    <w:p>
      <w:pPr>
        <w:widowControl w:val="0"/>
        <w:autoSpaceDE w:val="0"/>
        <w:jc w:val="center"/>
        <w:rPr>
          <w:iCs/>
        </w:rPr>
      </w:pPr>
    </w:p>
    <w:p>
      <w:pPr>
        <w:ind w:firstLine="708"/>
        <w:jc w:val="both"/>
      </w:pPr>
      <w:r>
        <w:rPr>
          <w:rStyle w:val="13"/>
          <w:rFonts w:ascii="Times New Roman" w:hAnsi="Times New Roman"/>
          <w:sz w:val="24"/>
        </w:rPr>
        <w:t>В соответствии с Федеральным законом от 21.12.1994 № 69-ФЗ</w:t>
      </w:r>
      <w:r>
        <w:rPr>
          <w:rStyle w:val="13"/>
          <w:rFonts w:hint="default"/>
          <w:sz w:val="24"/>
          <w:lang w:val="ru-RU"/>
        </w:rPr>
        <w:t xml:space="preserve"> </w:t>
      </w:r>
      <w:r>
        <w:rPr>
          <w:rStyle w:val="13"/>
          <w:rFonts w:ascii="Times New Roman" w:hAnsi="Times New Roman"/>
          <w:sz w:val="24"/>
        </w:rPr>
        <w:t>«О пожарной безопасности», Федеральным законом от 06.10.2003</w:t>
      </w:r>
      <w:r>
        <w:rPr>
          <w:rStyle w:val="13"/>
          <w:rFonts w:hint="default"/>
          <w:sz w:val="24"/>
          <w:lang w:val="ru-RU"/>
        </w:rPr>
        <w:t xml:space="preserve"> </w:t>
      </w:r>
      <w:bookmarkStart w:id="2" w:name="_GoBack"/>
      <w:bookmarkEnd w:id="2"/>
      <w:r>
        <w:rPr>
          <w:rStyle w:val="13"/>
          <w:rFonts w:ascii="Times New Roman" w:hAnsi="Times New Roman"/>
          <w:sz w:val="24"/>
        </w:rPr>
        <w:t xml:space="preserve">131-ФЗ «Об общих принципах организации местного самоуправления в Российской Федерации», </w:t>
      </w:r>
      <w:r>
        <w:t xml:space="preserve">Федеральным законом от 06.05.2011 № 100-ФЗ «О добровольной пожарной охране» </w:t>
      </w:r>
      <w:r>
        <w:rPr>
          <w:lang w:eastAsia="en-US"/>
        </w:rPr>
        <w:t xml:space="preserve">и на основании Устава </w:t>
      </w:r>
      <w:r>
        <w:t>сельского поселения «село Седанка» Тигильского муниципального образования</w:t>
      </w:r>
      <w:r>
        <w:rPr>
          <w:lang w:eastAsia="en-US"/>
        </w:rPr>
        <w:t xml:space="preserve">, </w:t>
      </w:r>
      <w:r>
        <w:t>полное наименование исполнительно-распорядительного органа муниципального образования</w:t>
      </w:r>
    </w:p>
    <w:p>
      <w:pPr>
        <w:ind w:firstLine="708"/>
        <w:jc w:val="both"/>
      </w:pPr>
    </w:p>
    <w:p>
      <w:pPr>
        <w:ind w:firstLine="708"/>
        <w:jc w:val="both"/>
        <w:rPr>
          <w:lang w:eastAsia="en-US"/>
        </w:rPr>
      </w:pPr>
      <w:r>
        <w:t>П о с т а н о в л я е т:</w:t>
      </w:r>
    </w:p>
    <w:p>
      <w:pPr>
        <w:ind w:firstLine="708"/>
        <w:jc w:val="both"/>
      </w:pPr>
      <w:r>
        <w:t>1. Утвердить Положение о создании условий для организации добровольной пожарной охраны на территории сельского поселения «село Седанка» Тигильского муниципального образования в новой редакции.</w:t>
      </w:r>
    </w:p>
    <w:p>
      <w:pPr>
        <w:autoSpaceDE w:val="0"/>
        <w:autoSpaceDN w:val="0"/>
        <w:adjustRightInd w:val="0"/>
        <w:ind w:firstLine="708"/>
        <w:jc w:val="both"/>
      </w:pPr>
      <w:r>
        <w:t xml:space="preserve">2. При подготовке проекта бюджета сельского поселения «село Седанка» Тигильского муниципального образования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сельского поселения «село Седанка» Тигильского муниципального образования. </w:t>
      </w:r>
    </w:p>
    <w:p>
      <w:pPr>
        <w:pStyle w:val="12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 Настоящее постановление вступает в силу со дня</w:t>
      </w:r>
      <w:r>
        <w:rPr>
          <w:sz w:val="24"/>
          <w:szCs w:val="24"/>
        </w:rPr>
        <w:t xml:space="preserve"> его официального обнародования в соответствии с Уставом сельского поселения «село Седанка». </w:t>
      </w:r>
    </w:p>
    <w:p>
      <w:pPr>
        <w:pStyle w:val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постановления оставляю за собой.</w:t>
      </w:r>
    </w:p>
    <w:p>
      <w:pPr>
        <w:pStyle w:val="12"/>
        <w:ind w:firstLine="708"/>
        <w:jc w:val="both"/>
        <w:rPr>
          <w:sz w:val="24"/>
          <w:szCs w:val="24"/>
        </w:rPr>
      </w:pPr>
    </w:p>
    <w:p>
      <w:pPr>
        <w:widowControl w:val="0"/>
        <w:autoSpaceDE w:val="0"/>
        <w:jc w:val="both"/>
      </w:pPr>
      <w:r>
        <w:t xml:space="preserve">         </w:t>
      </w:r>
    </w:p>
    <w:p>
      <w:pPr>
        <w:widowControl w:val="0"/>
        <w:autoSpaceDE w:val="0"/>
      </w:pPr>
    </w:p>
    <w:p>
      <w:pPr>
        <w:widowControl w:val="0"/>
        <w:autoSpaceDE w:val="0"/>
      </w:pPr>
      <w:r>
        <w:t>Глава администрации</w:t>
      </w:r>
    </w:p>
    <w:p>
      <w:pPr>
        <w:widowControl w:val="0"/>
        <w:autoSpaceDE w:val="0"/>
      </w:pPr>
      <w:r>
        <w:t>сельского поселения«село Седанка»                                                        Н.А. Москалёв</w:t>
      </w:r>
    </w:p>
    <w:p>
      <w:pPr>
        <w:widowControl w:val="0"/>
        <w:autoSpaceDE w:val="0"/>
        <w:ind w:left="4248"/>
      </w:pPr>
      <w:r>
        <w:t xml:space="preserve">     </w:t>
      </w:r>
    </w:p>
    <w:p>
      <w:pPr>
        <w:widowControl w:val="0"/>
        <w:autoSpaceDE w:val="0"/>
        <w:ind w:left="4248"/>
      </w:pPr>
    </w:p>
    <w:p>
      <w:pPr>
        <w:widowControl w:val="0"/>
        <w:autoSpaceDE w:val="0"/>
        <w:ind w:left="4248"/>
      </w:pPr>
    </w:p>
    <w:p>
      <w:pPr>
        <w:widowControl w:val="0"/>
        <w:autoSpaceDE w:val="0"/>
        <w:ind w:left="4248"/>
      </w:pPr>
    </w:p>
    <w:p>
      <w:pPr>
        <w:widowControl w:val="0"/>
        <w:autoSpaceDE w:val="0"/>
        <w:ind w:left="4248"/>
      </w:pPr>
    </w:p>
    <w:p>
      <w:pPr>
        <w:widowControl w:val="0"/>
        <w:autoSpaceDE w:val="0"/>
        <w:ind w:left="4248"/>
      </w:pPr>
    </w:p>
    <w:p>
      <w:pPr>
        <w:widowControl w:val="0"/>
        <w:autoSpaceDE w:val="0"/>
        <w:ind w:left="4248"/>
      </w:pPr>
    </w:p>
    <w:p>
      <w:pPr>
        <w:widowControl w:val="0"/>
        <w:autoSpaceDE w:val="0"/>
        <w:ind w:left="4248"/>
      </w:pPr>
    </w:p>
    <w:p>
      <w:pPr>
        <w:widowControl w:val="0"/>
        <w:autoSpaceDE w:val="0"/>
        <w:ind w:left="4248"/>
      </w:pPr>
    </w:p>
    <w:p>
      <w:pPr>
        <w:widowControl w:val="0"/>
        <w:autoSpaceDE w:val="0"/>
        <w:ind w:left="4248"/>
      </w:pPr>
    </w:p>
    <w:p>
      <w:pPr>
        <w:widowControl w:val="0"/>
        <w:autoSpaceDE w:val="0"/>
        <w:ind w:left="4248"/>
      </w:pPr>
    </w:p>
    <w:p>
      <w:pPr>
        <w:widowControl w:val="0"/>
        <w:autoSpaceDE w:val="0"/>
        <w:ind w:left="4248"/>
      </w:pPr>
    </w:p>
    <w:p>
      <w:pPr>
        <w:widowControl w:val="0"/>
        <w:autoSpaceDE w:val="0"/>
        <w:ind w:left="4248"/>
      </w:pPr>
    </w:p>
    <w:p>
      <w:pPr>
        <w:widowControl w:val="0"/>
        <w:autoSpaceDE w:val="0"/>
        <w:ind w:left="4248"/>
      </w:pPr>
    </w:p>
    <w:p>
      <w:pPr>
        <w:widowControl w:val="0"/>
        <w:autoSpaceDE w:val="0"/>
        <w:ind w:left="4248"/>
      </w:pPr>
    </w:p>
    <w:p>
      <w:pPr>
        <w:widowControl w:val="0"/>
        <w:autoSpaceDE w:val="0"/>
        <w:ind w:left="4248"/>
      </w:pPr>
    </w:p>
    <w:p>
      <w:pPr>
        <w:widowControl w:val="0"/>
        <w:autoSpaceDE w:val="0"/>
      </w:pPr>
    </w:p>
    <w:p>
      <w:pPr>
        <w:widowControl w:val="0"/>
        <w:autoSpaceDE w:val="0"/>
        <w:ind w:firstLine="3720" w:firstLineChars="1550"/>
      </w:pPr>
      <w:r>
        <w:t xml:space="preserve">    Утверждено </w:t>
      </w:r>
    </w:p>
    <w:p>
      <w:pPr>
        <w:widowControl w:val="0"/>
        <w:autoSpaceDE w:val="0"/>
      </w:pPr>
      <w:r>
        <w:t xml:space="preserve">                                                                  постановлением администрации</w:t>
      </w:r>
    </w:p>
    <w:p>
      <w:pPr>
        <w:widowControl w:val="0"/>
        <w:autoSpaceDE w:val="0"/>
      </w:pPr>
      <w:r>
        <w:t xml:space="preserve">                                                                  сельского поселения «село Седанка»</w:t>
      </w:r>
    </w:p>
    <w:p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 xml:space="preserve">                   от «10» апреля 2024 г.  № 10</w:t>
      </w:r>
    </w:p>
    <w:p>
      <w:pPr>
        <w:widowControl w:val="0"/>
        <w:autoSpaceDE w:val="0"/>
      </w:pPr>
    </w:p>
    <w:p>
      <w:pPr>
        <w:pStyle w:val="15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bookmark1"/>
    </w:p>
    <w:p>
      <w:pPr>
        <w:pStyle w:val="15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П</w:t>
      </w:r>
      <w:bookmarkEnd w:id="0"/>
      <w:bookmarkStart w:id="1" w:name="bookmark2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оложение </w:t>
      </w:r>
    </w:p>
    <w:p>
      <w:pPr>
        <w:pStyle w:val="15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о</w:t>
      </w:r>
      <w:bookmarkEnd w:id="1"/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создании условий для организации добровольной пожарной охраны на территории сельского поселения «село Седанка» Тигильского муниципального образования</w:t>
      </w:r>
    </w:p>
    <w:p>
      <w:pPr>
        <w:pStyle w:val="15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>
      <w:pPr>
        <w:autoSpaceDE w:val="0"/>
        <w:autoSpaceDN w:val="0"/>
        <w:adjustRightInd w:val="0"/>
        <w:ind w:firstLine="708"/>
        <w:jc w:val="both"/>
      </w:pPr>
      <w:r>
        <w:t>1.1. Настоящее Положение о создании условий для организации добровольной пожарной охраны на территории сельского поселения «село Седанка» Тигильского муниципального образования (далее – Положение) разработано в</w:t>
      </w:r>
      <w:r>
        <w:rPr>
          <w:rStyle w:val="13"/>
          <w:rFonts w:ascii="Times New Roman" w:hAnsi="Times New Roman"/>
        </w:rPr>
        <w:t xml:space="preserve"> соответствии с </w:t>
      </w:r>
      <w:r>
        <w:rPr>
          <w:rStyle w:val="13"/>
          <w:rFonts w:ascii="Times New Roman" w:hAnsi="Times New Roman"/>
          <w:sz w:val="24"/>
        </w:rPr>
        <w:t xml:space="preserve">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</w:t>
      </w:r>
      <w:r>
        <w:t>Федеральным законом от 06.05.2011 № 100-ФЗ «О добровольной пожарной охране».</w:t>
      </w:r>
    </w:p>
    <w:p>
      <w:pPr>
        <w:autoSpaceDE w:val="0"/>
        <w:autoSpaceDN w:val="0"/>
        <w:adjustRightInd w:val="0"/>
        <w:ind w:firstLine="708"/>
        <w:jc w:val="both"/>
      </w:pPr>
      <w: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сельского поселения «село Седанка» Тигильского муниципального образования. </w:t>
      </w:r>
      <w:r>
        <w:rPr>
          <w:rStyle w:val="4"/>
          <w:b/>
        </w:rPr>
        <w:footnoteReference w:id="0"/>
      </w:r>
      <w:r>
        <w:t xml:space="preserve"> </w:t>
      </w:r>
    </w:p>
    <w:p>
      <w:pPr>
        <w:autoSpaceDE w:val="0"/>
        <w:autoSpaceDN w:val="0"/>
        <w:adjustRightInd w:val="0"/>
        <w:ind w:firstLine="708"/>
        <w:jc w:val="both"/>
      </w:pPr>
      <w:r>
        <w:t>1.3. К мерам, направленным на создание условий для организации ДПО на территории сельского поселения «село Седанка» Тигильского муниципального образования, относится осуществление:</w:t>
      </w:r>
    </w:p>
    <w:p>
      <w:pPr>
        <w:autoSpaceDE w:val="0"/>
        <w:autoSpaceDN w:val="0"/>
        <w:adjustRightInd w:val="0"/>
        <w:ind w:firstLine="708"/>
        <w:jc w:val="both"/>
        <w:rPr>
          <w:iCs/>
        </w:rPr>
      </w:pPr>
      <w:r>
        <w:t xml:space="preserve">- социального и экономического стимулирования участия граждан и организаций в ДПО; </w:t>
      </w:r>
      <w:r>
        <w:rPr>
          <w:iCs/>
        </w:rPr>
        <w:t>(пункт 9 статьи 63 Федерального закона № 123-ФЗ)</w:t>
      </w:r>
    </w:p>
    <w:p>
      <w:pPr>
        <w:autoSpaceDE w:val="0"/>
        <w:autoSpaceDN w:val="0"/>
        <w:adjustRightInd w:val="0"/>
        <w:ind w:firstLine="708"/>
        <w:jc w:val="both"/>
        <w:rPr>
          <w:iCs/>
        </w:rPr>
      </w:pPr>
      <w:r>
        <w:t xml:space="preserve">- морального и материального поощрения деятельности работников ДПО и добровольных пожарных; </w:t>
      </w:r>
      <w:r>
        <w:rPr>
          <w:iCs/>
        </w:rPr>
        <w:t>(пункт 3 статьи 16, статья 17, пункт 8 статьи 18 Федерального закона № 100-ФЗ)</w:t>
      </w:r>
    </w:p>
    <w:p>
      <w:pPr>
        <w:autoSpaceDE w:val="0"/>
        <w:autoSpaceDN w:val="0"/>
        <w:adjustRightInd w:val="0"/>
        <w:ind w:firstLine="708"/>
        <w:jc w:val="both"/>
        <w:rPr>
          <w:iCs/>
        </w:rPr>
      </w:pPr>
      <w:r>
        <w:t xml:space="preserve">- социальной и правовой защиты семей работников ДПО и добровольных пожарных. </w:t>
      </w:r>
      <w:r>
        <w:rPr>
          <w:iCs/>
        </w:rPr>
        <w:t>(статья 19 Федерального закона № 100-ФЗ)</w:t>
      </w:r>
    </w:p>
    <w:p>
      <w:pPr>
        <w:autoSpaceDE w:val="0"/>
        <w:autoSpaceDN w:val="0"/>
        <w:adjustRightInd w:val="0"/>
        <w:ind w:firstLine="708"/>
        <w:jc w:val="both"/>
      </w:pPr>
      <w:r>
        <w:t xml:space="preserve">Администрация сельского поселения «село Седанка»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>
      <w:pPr>
        <w:autoSpaceDE w:val="0"/>
        <w:autoSpaceDN w:val="0"/>
        <w:adjustRightInd w:val="0"/>
        <w:ind w:firstLine="708"/>
        <w:jc w:val="both"/>
      </w:pPr>
      <w:r>
        <w:t>1.4. Участие граждан в ДПО является формой обеспечения первичных мер пожарной безопасности.</w:t>
      </w:r>
    </w:p>
    <w:p>
      <w:pPr>
        <w:autoSpaceDE w:val="0"/>
        <w:autoSpaceDN w:val="0"/>
        <w:adjustRightInd w:val="0"/>
        <w:ind w:firstLine="708"/>
        <w:jc w:val="both"/>
      </w:pP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Меры социального и экономического стимулирования участия граждан и организаций в ДПО</w:t>
      </w:r>
    </w:p>
    <w:p>
      <w:pPr>
        <w:autoSpaceDE w:val="0"/>
        <w:autoSpaceDN w:val="0"/>
        <w:adjustRightInd w:val="0"/>
        <w:jc w:val="both"/>
      </w:pPr>
      <w:r>
        <w:tab/>
      </w:r>
    </w:p>
    <w:p>
      <w:pPr>
        <w:autoSpaceDE w:val="0"/>
        <w:autoSpaceDN w:val="0"/>
        <w:adjustRightInd w:val="0"/>
        <w:ind w:firstLine="708"/>
        <w:jc w:val="both"/>
      </w:pPr>
      <w:r>
        <w:t>2.1. Гражданам и организациям предоставляются следующие меры социального и экономического стимулирования участия в ДПО:</w:t>
      </w:r>
    </w:p>
    <w:p>
      <w:pPr>
        <w:autoSpaceDE w:val="0"/>
        <w:autoSpaceDN w:val="0"/>
        <w:adjustRightInd w:val="0"/>
        <w:ind w:firstLine="708"/>
        <w:jc w:val="both"/>
      </w:pPr>
      <w:r>
        <w:t>2.1.1.  материально-техническое обеспечение организации деятельности ДПО, в том числе:</w:t>
      </w:r>
    </w:p>
    <w:p>
      <w:pPr>
        <w:pStyle w:val="12"/>
        <w:ind w:firstLine="70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приобретение </w:t>
      </w:r>
      <w:r>
        <w:rPr>
          <w:rFonts w:eastAsia="Times New Roman"/>
          <w:sz w:val="24"/>
          <w:szCs w:val="24"/>
        </w:rPr>
        <w:t>средств индивидуальной защиты и снаряжения добровольным пожарным, необходимых для тушения пожаров и возмещение понесённых ими расходов на приобретение указанных товаров ;</w:t>
      </w:r>
    </w:p>
    <w:p>
      <w:pPr>
        <w:pStyle w:val="12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компенсация затрат на участие подразделений ДПО в тушении пожаров, в том числе, затрат на горюче-смазочные материалы ,оплаты услуги связи и возмещение понесённых ими расходов на приобретение указанных услуг;</w:t>
      </w:r>
    </w:p>
    <w:p>
      <w:pPr>
        <w:autoSpaceDE w:val="0"/>
        <w:autoSpaceDN w:val="0"/>
        <w:adjustRightInd w:val="0"/>
        <w:ind w:firstLine="708"/>
        <w:jc w:val="both"/>
      </w:pPr>
      <w:r>
        <w:t>2.1.2. обеспечение питанием членов ДПО при тушении пожаров и проведении аварийно-спасательных работ на протяжении всего периода ликвидации</w:t>
      </w:r>
      <w:r>
        <w:rPr>
          <w:rFonts w:eastAsia="Times New Roman"/>
        </w:rPr>
        <w:t xml:space="preserve"> и возмещение понесённых ими расходов на приобретение указанных товаров и услуг</w:t>
      </w:r>
      <w:r>
        <w:t xml:space="preserve"> ;</w:t>
      </w:r>
    </w:p>
    <w:p>
      <w:pPr>
        <w:autoSpaceDE w:val="0"/>
        <w:autoSpaceDN w:val="0"/>
        <w:adjustRightInd w:val="0"/>
        <w:ind w:firstLine="708"/>
        <w:jc w:val="both"/>
      </w:pPr>
      <w:r>
        <w:t>2.1.3.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>
      <w:pPr>
        <w:autoSpaceDE w:val="0"/>
        <w:autoSpaceDN w:val="0"/>
        <w:adjustRightInd w:val="0"/>
        <w:ind w:firstLine="708"/>
        <w:jc w:val="both"/>
      </w:pPr>
      <w:r>
        <w:t>2.1.4. осуществление личного страхования и уплаты страховых взносов на добровольное медицинское страхование добровольных пожарных на период исполнения ими обязанностей добровольного пожарного в случае 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</w:t>
      </w:r>
      <w:r>
        <w:rPr>
          <w:rFonts w:eastAsia="Times New Roman"/>
        </w:rPr>
        <w:t xml:space="preserve"> и возмещение понесённых ими расходов на приобретение указанных  услуг</w:t>
      </w:r>
      <w:r>
        <w:t>.</w:t>
      </w:r>
    </w:p>
    <w:p>
      <w:pPr>
        <w:autoSpaceDE w:val="0"/>
        <w:autoSpaceDN w:val="0"/>
        <w:adjustRightInd w:val="0"/>
        <w:ind w:firstLine="708"/>
        <w:jc w:val="both"/>
      </w:pPr>
    </w:p>
    <w:p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3. Меры морального и материального поощрения деятельности работников ДПО и добровольных пожарных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ind w:firstLine="708"/>
        <w:jc w:val="both"/>
      </w:pPr>
      <w: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>
      <w:pPr>
        <w:autoSpaceDE w:val="0"/>
        <w:autoSpaceDN w:val="0"/>
        <w:adjustRightInd w:val="0"/>
        <w:ind w:firstLine="708"/>
        <w:jc w:val="both"/>
      </w:pPr>
      <w:r>
        <w:t>- объявление благодарности;</w:t>
      </w:r>
    </w:p>
    <w:p>
      <w:pPr>
        <w:autoSpaceDE w:val="0"/>
        <w:autoSpaceDN w:val="0"/>
        <w:adjustRightInd w:val="0"/>
        <w:ind w:firstLine="708"/>
        <w:jc w:val="both"/>
      </w:pPr>
      <w:r>
        <w:t>- награждение почетной грамотой;</w:t>
      </w:r>
    </w:p>
    <w:p>
      <w:pPr>
        <w:autoSpaceDE w:val="0"/>
        <w:autoSpaceDN w:val="0"/>
        <w:adjustRightInd w:val="0"/>
        <w:jc w:val="both"/>
      </w:pPr>
      <w:r>
        <w:tab/>
      </w:r>
      <w:r>
        <w:t>- награждение денежной премией;</w:t>
      </w:r>
    </w:p>
    <w:p>
      <w:pPr>
        <w:autoSpaceDE w:val="0"/>
        <w:autoSpaceDN w:val="0"/>
        <w:adjustRightInd w:val="0"/>
        <w:jc w:val="both"/>
      </w:pPr>
      <w:r>
        <w:tab/>
      </w:r>
      <w:r>
        <w:t>- награждение ценным подарком.</w:t>
      </w:r>
      <w:r>
        <w:tab/>
      </w:r>
    </w:p>
    <w:p>
      <w:pPr>
        <w:autoSpaceDE w:val="0"/>
        <w:autoSpaceDN w:val="0"/>
        <w:adjustRightInd w:val="0"/>
        <w:jc w:val="center"/>
        <w:rPr>
          <w:b/>
        </w:rPr>
      </w:pP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Меры социальной и правовой защиты семей работников ДПО и добровольных пожарных</w:t>
      </w:r>
    </w:p>
    <w:p>
      <w:pPr>
        <w:autoSpaceDE w:val="0"/>
        <w:autoSpaceDN w:val="0"/>
        <w:adjustRightInd w:val="0"/>
        <w:jc w:val="center"/>
        <w:rPr>
          <w:b/>
        </w:rPr>
      </w:pPr>
    </w:p>
    <w:p>
      <w:pPr>
        <w:autoSpaceDE w:val="0"/>
        <w:autoSpaceDN w:val="0"/>
        <w:adjustRightInd w:val="0"/>
        <w:ind w:firstLine="709"/>
        <w:jc w:val="both"/>
      </w:pPr>
      <w:r>
        <w:t>4.1. Семьям работников ДПО и добровольных пожарных предоставляются следующие меры социальной и правовой защиты:</w:t>
      </w:r>
    </w:p>
    <w:p>
      <w:pPr>
        <w:autoSpaceDE w:val="0"/>
        <w:autoSpaceDN w:val="0"/>
        <w:adjustRightInd w:val="0"/>
        <w:ind w:firstLine="709"/>
        <w:jc w:val="both"/>
      </w:pPr>
      <w:r>
        <w:t>- обеспечение в первоочередном порядке детей добровольных пожарных местами в муниципальных дошкольных образовательных учреждениях;</w:t>
      </w:r>
    </w:p>
    <w:p>
      <w:pPr>
        <w:autoSpaceDE w:val="0"/>
        <w:autoSpaceDN w:val="0"/>
        <w:adjustRightInd w:val="0"/>
        <w:ind w:firstLine="709"/>
        <w:jc w:val="both"/>
      </w:pPr>
      <w:r>
        <w:t>- ежегодная денежная выплата в размере ______ рублей работникам ДПО и добровольным пожарным, проживающим в домах, не имеющих центрального отопления, на компенсацию стоимости твердого топлива и транспортных услуг для доставки этого топлива;</w:t>
      </w:r>
    </w:p>
    <w:p>
      <w:pPr>
        <w:autoSpaceDE w:val="0"/>
        <w:autoSpaceDN w:val="0"/>
        <w:adjustRightInd w:val="0"/>
        <w:ind w:firstLine="709"/>
        <w:jc w:val="both"/>
      </w:pPr>
      <w:r>
        <w:t>- выплата единовременного пособия в размере ______ рублей каждому члену семьи добровольного пожарного, работника ДПО, проживающему совместно с ним, в случае гибели добровольного пожарного, работника ДПО вследствие исполнения им обязанностей добровольного пожарного.</w:t>
      </w:r>
    </w:p>
    <w:p>
      <w:pPr>
        <w:autoSpaceDE w:val="0"/>
        <w:autoSpaceDN w:val="0"/>
        <w:adjustRightInd w:val="0"/>
        <w:ind w:firstLine="709"/>
        <w:jc w:val="both"/>
      </w:pPr>
      <w:r>
        <w:t>К членам семьи относятся:</w:t>
      </w:r>
    </w:p>
    <w:p>
      <w:pPr>
        <w:autoSpaceDE w:val="0"/>
        <w:autoSpaceDN w:val="0"/>
        <w:adjustRightInd w:val="0"/>
        <w:ind w:firstLine="709"/>
        <w:jc w:val="both"/>
      </w:pPr>
      <w:r>
        <w:t xml:space="preserve">супруг (супруга) добровольного пожарного, работника ДПО; 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дети </w:t>
      </w:r>
      <w:r>
        <w:t>добровольного пожарного, работника ДПО</w:t>
      </w:r>
      <w:r>
        <w:rPr>
          <w:rFonts w:eastAsia="Times New Roman"/>
        </w:rPr>
        <w:t>, в том числе усыновленные или находящиеся под опекой (попечительством);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родители </w:t>
      </w:r>
      <w:r>
        <w:t>добровольного пожарного, работника ДПО</w:t>
      </w:r>
      <w:r>
        <w:rPr>
          <w:rFonts w:eastAsia="Times New Roman"/>
        </w:rPr>
        <w:t xml:space="preserve"> и его супруги (супруга).</w:t>
      </w:r>
    </w:p>
    <w:p>
      <w:pPr>
        <w:autoSpaceDE w:val="0"/>
        <w:autoSpaceDN w:val="0"/>
        <w:adjustRightInd w:val="0"/>
        <w:ind w:firstLine="709"/>
        <w:jc w:val="both"/>
      </w:pP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Заключительные положения</w:t>
      </w:r>
    </w:p>
    <w:p>
      <w:pPr>
        <w:autoSpaceDE w:val="0"/>
        <w:autoSpaceDN w:val="0"/>
        <w:adjustRightInd w:val="0"/>
        <w:ind w:firstLine="540"/>
        <w:jc w:val="both"/>
      </w:pPr>
    </w:p>
    <w:p>
      <w:pPr>
        <w:autoSpaceDE w:val="0"/>
        <w:autoSpaceDN w:val="0"/>
        <w:adjustRightInd w:val="0"/>
        <w:ind w:firstLine="708"/>
        <w:jc w:val="both"/>
      </w:pPr>
      <w:r>
        <w:t>Меры, направленные на создание условий для организации ДПО на территории сельского поселения «село Седанка» Тигильского муниципального образования, предусмотренные настоящим Положением, осуществляются в пределах ассигнований, выделенных на эти цели из бюджета сельского поселения «село Седанка» Тигильского муниципального образования в соответствующем финансовом году.</w:t>
      </w:r>
    </w:p>
    <w:p/>
    <w:sectPr>
      <w:headerReference r:id="rId5" w:type="default"/>
      <w:footerReference r:id="rId7" w:type="default"/>
      <w:headerReference r:id="rId6" w:type="even"/>
      <w:pgSz w:w="11906" w:h="16838"/>
      <w:pgMar w:top="851" w:right="1134" w:bottom="794" w:left="1701" w:header="0" w:footer="573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tabs>
        <w:tab w:val="left" w:pos="1653"/>
      </w:tabs>
      <w:jc w:val="center"/>
      <w:rPr>
        <w:sz w:val="16"/>
        <w:szCs w:val="16"/>
      </w:rPr>
    </w:pPr>
  </w:p>
  <w:p>
    <w:pPr>
      <w:pStyle w:val="8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4"/>
          <w:sz w:val="20"/>
          <w:szCs w:val="20"/>
        </w:rPr>
        <w:footnoteRef/>
      </w:r>
      <w:r>
        <w:rPr>
          <w:sz w:val="20"/>
          <w:szCs w:val="20"/>
        </w:rPr>
        <w:t xml:space="preserve"> Меры, направленные на создание условий для организации ДПО на территории муниципального образования, определяются муниципальным образованием самостоятельно в пределах средств, п</w:t>
      </w:r>
      <w:r>
        <w:rPr>
          <w:rFonts w:eastAsia="Times New Roman"/>
          <w:sz w:val="20"/>
          <w:szCs w:val="20"/>
        </w:rPr>
        <w:t xml:space="preserve">редусмотренных на эти цели в соответствующем бюджете. </w:t>
      </w:r>
      <w:r>
        <w:rPr>
          <w:sz w:val="20"/>
          <w:szCs w:val="20"/>
        </w:rPr>
        <w:t xml:space="preserve">Меры, указанные в разделах 2, 3 и 4 являются примерными.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5"/>
      </w:rPr>
    </w:pPr>
  </w:p>
  <w:p>
    <w:pPr>
      <w:pStyle w:val="7"/>
      <w:framePr w:wrap="around" w:vAnchor="text" w:hAnchor="margin" w:xAlign="center" w:y="1"/>
      <w:jc w:val="center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7"/>
      <w:rPr>
        <w:b/>
      </w:rPr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defaultTabStop w:val="708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F1"/>
    <w:rsid w:val="000D216E"/>
    <w:rsid w:val="0010242E"/>
    <w:rsid w:val="003C018F"/>
    <w:rsid w:val="00674E37"/>
    <w:rsid w:val="00787E1F"/>
    <w:rsid w:val="007E3BC3"/>
    <w:rsid w:val="00947CFC"/>
    <w:rsid w:val="00B822CD"/>
    <w:rsid w:val="00C74CF1"/>
    <w:rsid w:val="00C812EA"/>
    <w:rsid w:val="00EA6119"/>
    <w:rsid w:val="6FF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nhideWhenUsed/>
    <w:uiPriority w:val="0"/>
    <w:rPr>
      <w:vertAlign w:val="superscript"/>
    </w:rPr>
  </w:style>
  <w:style w:type="character" w:styleId="5">
    <w:name w:val="page number"/>
    <w:basedOn w:val="2"/>
    <w:uiPriority w:val="0"/>
  </w:style>
  <w:style w:type="paragraph" w:styleId="6">
    <w:name w:val="footnote text"/>
    <w:basedOn w:val="1"/>
    <w:link w:val="9"/>
    <w:semiHidden/>
    <w:uiPriority w:val="0"/>
    <w:rPr>
      <w:sz w:val="20"/>
      <w:szCs w:val="20"/>
    </w:rPr>
  </w:style>
  <w:style w:type="paragraph" w:styleId="7">
    <w:name w:val="header"/>
    <w:basedOn w:val="1"/>
    <w:link w:val="10"/>
    <w:unhideWhenUsed/>
    <w:uiPriority w:val="0"/>
    <w:pPr>
      <w:tabs>
        <w:tab w:val="center" w:pos="4677"/>
        <w:tab w:val="right" w:pos="9355"/>
      </w:tabs>
    </w:pPr>
  </w:style>
  <w:style w:type="paragraph" w:styleId="8">
    <w:name w:val="Body Text Indent"/>
    <w:basedOn w:val="1"/>
    <w:link w:val="11"/>
    <w:uiPriority w:val="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9">
    <w:name w:val="Текст сноски Знак"/>
    <w:basedOn w:val="2"/>
    <w:link w:val="6"/>
    <w:semiHidden/>
    <w:uiPriority w:val="0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10">
    <w:name w:val="Верхний колонтитул Знак"/>
    <w:basedOn w:val="2"/>
    <w:link w:val="7"/>
    <w:uiPriority w:val="0"/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11">
    <w:name w:val="Основной текст с отступом Знак"/>
    <w:basedOn w:val="2"/>
    <w:link w:val="8"/>
    <w:uiPriority w:val="0"/>
    <w:rPr>
      <w:rFonts w:ascii="Times New Roman" w:hAnsi="Times New Roman" w:eastAsia="Calibri" w:cs="Times New Roman"/>
      <w:sz w:val="28"/>
      <w:szCs w:val="20"/>
      <w:lang w:eastAsia="ru-RU"/>
    </w:rPr>
  </w:style>
  <w:style w:type="paragraph" w:customStyle="1" w:styleId="12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13">
    <w:name w:val="Font Style27"/>
    <w:uiPriority w:val="0"/>
    <w:rPr>
      <w:rFonts w:ascii="Arial Narrow" w:hAnsi="Arial Narrow"/>
      <w:sz w:val="26"/>
    </w:rPr>
  </w:style>
  <w:style w:type="character" w:customStyle="1" w:styleId="14">
    <w:name w:val="Заголовок №1_"/>
    <w:link w:val="15"/>
    <w:locked/>
    <w:uiPriority w:val="0"/>
    <w:rPr>
      <w:shd w:val="clear" w:color="auto" w:fill="FFFFFF"/>
    </w:rPr>
  </w:style>
  <w:style w:type="paragraph" w:customStyle="1" w:styleId="15">
    <w:name w:val="Заголовок №1"/>
    <w:basedOn w:val="1"/>
    <w:link w:val="14"/>
    <w:uiPriority w:val="0"/>
    <w:pPr>
      <w:shd w:val="clear" w:color="auto" w:fill="FFFFFF"/>
      <w:spacing w:line="269" w:lineRule="exact"/>
      <w:jc w:val="right"/>
      <w:outlineLvl w:val="0"/>
    </w:pPr>
    <w:rPr>
      <w:rFonts w:asciiTheme="minorHAnsi" w:hAnsiTheme="minorHAnsi" w:eastAsiaTheme="minorHAnsi" w:cstheme="minorBidi"/>
      <w:sz w:val="22"/>
      <w:szCs w:val="22"/>
      <w:shd w:val="clear" w:color="auto" w:fill="FFFFFF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1124</Words>
  <Characters>6409</Characters>
  <Lines>53</Lines>
  <Paragraphs>15</Paragraphs>
  <TotalTime>36</TotalTime>
  <ScaleCrop>false</ScaleCrop>
  <LinksUpToDate>false</LinksUpToDate>
  <CharactersWithSpaces>7518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2024-04-10T03:50:00Z</dcterms:created>
  <dc:creator>Седанка</dc:creator>
  <cp:lastModifiedBy>Надежда Авинова</cp:lastModifiedBy>
  <dcterms:modified xsi:type="dcterms:W3CDTF">2024-04-10T21:15:52Z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FB61335E416A4AF5915529AF0D8FBB09_12</vt:lpwstr>
  </property>
</Properties>
</file>