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A17B45" w:rsidRPr="00A17B45" w:rsidRDefault="00A17B45" w:rsidP="00A17B4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A17B45" w:rsidRPr="00A17B45" w:rsidRDefault="00A17B45" w:rsidP="00A17B4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A17B45" w:rsidRPr="00A17B45" w:rsidRDefault="00A17B45" w:rsidP="00A17B4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A17B45" w:rsidRPr="00A17B45" w:rsidRDefault="00A17B45" w:rsidP="00A17B4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A17B45" w:rsidRPr="00A17B45" w:rsidRDefault="00A17B45" w:rsidP="00A17B4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A17B45" w:rsidRPr="00A17B45" w:rsidRDefault="00A17B45" w:rsidP="00A17B4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A17B45" w:rsidRPr="00A17B45" w:rsidRDefault="00A17B45" w:rsidP="00A17B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A17B45">
        <w:rPr>
          <w:b/>
          <w:sz w:val="28"/>
          <w:szCs w:val="28"/>
          <w:lang w:eastAsia="ar-SA"/>
        </w:rPr>
        <w:t>«</w:t>
      </w:r>
      <w:r w:rsidR="00425634" w:rsidRPr="00425634">
        <w:rPr>
          <w:b/>
          <w:sz w:val="28"/>
          <w:szCs w:val="28"/>
          <w:lang w:eastAsia="ar-SA"/>
        </w:rPr>
        <w:t>Принятие решения о создании семейного (родового) захоронения</w:t>
      </w:r>
      <w:r w:rsidR="00A17B45" w:rsidRPr="00A17B45">
        <w:rPr>
          <w:b/>
          <w:bCs/>
          <w:sz w:val="28"/>
          <w:szCs w:val="28"/>
        </w:rPr>
        <w:t>»</w:t>
      </w:r>
      <w:r w:rsidRPr="00A17B45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A17B4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425634">
        <w:rPr>
          <w:b/>
          <w:sz w:val="28"/>
          <w:szCs w:val="28"/>
          <w:lang w:eastAsia="ar-SA"/>
        </w:rPr>
        <w:t>04.04.2016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25634">
        <w:rPr>
          <w:b/>
          <w:sz w:val="28"/>
          <w:szCs w:val="28"/>
          <w:lang w:eastAsia="ar-SA"/>
        </w:rPr>
        <w:t>3</w:t>
      </w:r>
      <w:r w:rsidR="00A17B45">
        <w:rPr>
          <w:b/>
          <w:sz w:val="28"/>
          <w:szCs w:val="28"/>
          <w:lang w:eastAsia="ar-SA"/>
        </w:rPr>
        <w:t>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A17B45">
        <w:rPr>
          <w:sz w:val="28"/>
          <w:szCs w:val="28"/>
        </w:rPr>
        <w:t>Сагуновского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A17B45" w:rsidRPr="00A17B45">
        <w:rPr>
          <w:sz w:val="28"/>
          <w:szCs w:val="28"/>
        </w:rPr>
        <w:t>30.11</w:t>
      </w:r>
      <w:r w:rsidRPr="00A17B45">
        <w:rPr>
          <w:sz w:val="28"/>
          <w:szCs w:val="28"/>
        </w:rPr>
        <w:t xml:space="preserve">.2022 № </w:t>
      </w:r>
      <w:r w:rsidR="00A17B45" w:rsidRPr="00A17B45">
        <w:rPr>
          <w:sz w:val="28"/>
          <w:szCs w:val="28"/>
        </w:rPr>
        <w:t>40</w:t>
      </w:r>
      <w:r w:rsidRPr="00A17B4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</w:t>
      </w:r>
      <w:r w:rsidR="00CF58C0">
        <w:rPr>
          <w:sz w:val="28"/>
          <w:szCs w:val="28"/>
        </w:rPr>
        <w:t xml:space="preserve">ласти от 17.11.2022   </w:t>
      </w:r>
      <w:r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CF58C0">
        <w:rPr>
          <w:sz w:val="28"/>
          <w:szCs w:val="28"/>
        </w:rPr>
        <w:t>Сагуновского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25634" w:rsidRPr="00425634">
        <w:rPr>
          <w:sz w:val="28"/>
          <w:szCs w:val="28"/>
        </w:rPr>
        <w:t>Принятие решения о создании семейного (родового) захоронения</w:t>
      </w:r>
      <w:r w:rsidRPr="00C354AC">
        <w:rPr>
          <w:sz w:val="28"/>
          <w:szCs w:val="28"/>
        </w:rPr>
        <w:t>», утвержденный постановлением администрации</w:t>
      </w:r>
      <w:r w:rsidR="00CF58C0">
        <w:rPr>
          <w:sz w:val="28"/>
          <w:szCs w:val="28"/>
        </w:rPr>
        <w:t xml:space="preserve"> 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425634">
        <w:rPr>
          <w:sz w:val="28"/>
          <w:szCs w:val="28"/>
        </w:rPr>
        <w:t>04.04.2016</w:t>
      </w:r>
      <w:r w:rsidRPr="00C354AC">
        <w:rPr>
          <w:sz w:val="28"/>
          <w:szCs w:val="28"/>
        </w:rPr>
        <w:t xml:space="preserve"> № </w:t>
      </w:r>
      <w:r w:rsidR="00425634">
        <w:rPr>
          <w:sz w:val="28"/>
          <w:szCs w:val="28"/>
        </w:rPr>
        <w:t>3</w:t>
      </w:r>
      <w:r w:rsidR="00CF58C0">
        <w:rPr>
          <w:sz w:val="28"/>
          <w:szCs w:val="28"/>
        </w:rPr>
        <w:t>1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</w:t>
      </w:r>
      <w:proofErr w:type="gramStart"/>
      <w:r w:rsidRPr="00991A32">
        <w:rPr>
          <w:bCs/>
          <w:sz w:val="28"/>
          <w:szCs w:val="28"/>
        </w:rPr>
        <w:t>от</w:t>
      </w:r>
      <w:proofErr w:type="gramEnd"/>
      <w:r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="004102B5">
        <w:rPr>
          <w:bCs/>
          <w:sz w:val="28"/>
          <w:szCs w:val="28"/>
        </w:rPr>
        <w:t>Подгоренского муниципального района Воронежской области</w:t>
      </w:r>
      <w:r w:rsidR="004102B5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="004102B5">
        <w:rPr>
          <w:bCs/>
          <w:sz w:val="28"/>
          <w:szCs w:val="28"/>
        </w:rPr>
        <w:t>Подгоренского муниципального района Воронежской области</w:t>
      </w:r>
      <w:r w:rsidR="004102B5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4102B5">
        <w:rPr>
          <w:bCs/>
          <w:sz w:val="28"/>
          <w:szCs w:val="28"/>
        </w:rPr>
        <w:t xml:space="preserve"> </w:t>
      </w:r>
      <w:r w:rsidR="004102B5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proofErr w:type="gramStart"/>
      <w:r w:rsidRPr="00991A32">
        <w:rPr>
          <w:bCs/>
          <w:sz w:val="28"/>
          <w:szCs w:val="28"/>
        </w:rPr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91A32">
        <w:rPr>
          <w:bCs/>
          <w:sz w:val="28"/>
          <w:szCs w:val="28"/>
        </w:rPr>
        <w:lastRenderedPageBreak/>
        <w:t xml:space="preserve">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4102B5">
        <w:rPr>
          <w:bCs/>
          <w:sz w:val="28"/>
          <w:szCs w:val="28"/>
        </w:rPr>
        <w:t xml:space="preserve"> </w:t>
      </w:r>
      <w:r w:rsidR="004102B5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="004102B5">
        <w:rPr>
          <w:bCs/>
          <w:sz w:val="28"/>
          <w:szCs w:val="28"/>
        </w:rPr>
        <w:t xml:space="preserve"> </w:t>
      </w:r>
      <w:r w:rsidR="004102B5">
        <w:rPr>
          <w:bCs/>
          <w:sz w:val="28"/>
          <w:szCs w:val="28"/>
        </w:rPr>
        <w:t>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</w:t>
      </w:r>
      <w:proofErr w:type="gramStart"/>
      <w:r w:rsidRPr="00991A32">
        <w:rPr>
          <w:bCs/>
          <w:sz w:val="28"/>
          <w:szCs w:val="28"/>
        </w:rPr>
        <w:t xml:space="preserve">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1A32">
        <w:rPr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991A32">
        <w:rPr>
          <w:bCs/>
          <w:sz w:val="28"/>
          <w:szCs w:val="28"/>
        </w:rPr>
        <w:lastRenderedPageBreak/>
        <w:t xml:space="preserve">администрации </w:t>
      </w:r>
      <w:r w:rsidR="00CF58C0" w:rsidRPr="00CF58C0">
        <w:rPr>
          <w:bCs/>
          <w:sz w:val="28"/>
          <w:szCs w:val="28"/>
        </w:rPr>
        <w:t>Сагуновского сельского поселения</w:t>
      </w:r>
      <w:r w:rsidR="004102B5">
        <w:rPr>
          <w:bCs/>
          <w:sz w:val="28"/>
          <w:szCs w:val="28"/>
        </w:rPr>
        <w:t xml:space="preserve"> </w:t>
      </w:r>
      <w:r w:rsidR="004102B5">
        <w:rPr>
          <w:bCs/>
          <w:sz w:val="28"/>
          <w:szCs w:val="28"/>
        </w:rPr>
        <w:t>Подгоренского муниципального района Воронежской области</w:t>
      </w:r>
      <w:r w:rsidRPr="00CF58C0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CF58C0">
        <w:rPr>
          <w:bCs/>
          <w:sz w:val="28"/>
          <w:szCs w:val="28"/>
        </w:rPr>
        <w:t xml:space="preserve">Сагуновского сельского поселения </w:t>
      </w:r>
      <w:r w:rsidR="004102B5">
        <w:rPr>
          <w:bCs/>
          <w:sz w:val="28"/>
          <w:szCs w:val="28"/>
        </w:rPr>
        <w:t>Подгоренского муниципального района Воронежской области</w:t>
      </w:r>
      <w:r w:rsidR="004102B5">
        <w:rPr>
          <w:bCs/>
          <w:sz w:val="28"/>
          <w:szCs w:val="28"/>
        </w:rPr>
        <w:t xml:space="preserve"> </w:t>
      </w:r>
      <w:bookmarkStart w:id="0" w:name="_GoBack"/>
      <w:bookmarkEnd w:id="0"/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F58C0">
        <w:rPr>
          <w:bCs/>
          <w:sz w:val="28"/>
          <w:szCs w:val="28"/>
        </w:rPr>
        <w:t>Сагуновского сельского поселения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CF58C0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CF58C0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CF58C0">
        <w:rPr>
          <w:sz w:val="28"/>
          <w:szCs w:val="28"/>
        </w:rPr>
        <w:t>администрации</w:t>
      </w:r>
    </w:p>
    <w:p w:rsidR="00C354AC" w:rsidRPr="00534E16" w:rsidRDefault="00CF58C0" w:rsidP="00CF58C0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>Сагуновского сельского поселения                                            Л.А. Журавлёва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B4" w:rsidRDefault="00363EB4" w:rsidP="00991A32">
      <w:r>
        <w:separator/>
      </w:r>
    </w:p>
  </w:endnote>
  <w:endnote w:type="continuationSeparator" w:id="0">
    <w:p w:rsidR="00363EB4" w:rsidRDefault="00363EB4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B4" w:rsidRDefault="00363EB4" w:rsidP="00991A32">
      <w:r>
        <w:separator/>
      </w:r>
    </w:p>
  </w:footnote>
  <w:footnote w:type="continuationSeparator" w:id="0">
    <w:p w:rsidR="00363EB4" w:rsidRDefault="00363EB4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170925"/>
    <w:rsid w:val="00265B2D"/>
    <w:rsid w:val="00271929"/>
    <w:rsid w:val="00280A56"/>
    <w:rsid w:val="00363EB4"/>
    <w:rsid w:val="003D162C"/>
    <w:rsid w:val="004102B5"/>
    <w:rsid w:val="00425634"/>
    <w:rsid w:val="00494788"/>
    <w:rsid w:val="004E59CC"/>
    <w:rsid w:val="00560FD4"/>
    <w:rsid w:val="006677F0"/>
    <w:rsid w:val="007A7788"/>
    <w:rsid w:val="007E56AC"/>
    <w:rsid w:val="008D519A"/>
    <w:rsid w:val="009166B0"/>
    <w:rsid w:val="00991A32"/>
    <w:rsid w:val="0099290F"/>
    <w:rsid w:val="00A17B45"/>
    <w:rsid w:val="00A65D5E"/>
    <w:rsid w:val="00AB19BD"/>
    <w:rsid w:val="00AC1325"/>
    <w:rsid w:val="00B33B59"/>
    <w:rsid w:val="00B8190A"/>
    <w:rsid w:val="00C354AC"/>
    <w:rsid w:val="00CD6DFF"/>
    <w:rsid w:val="00CF58C0"/>
    <w:rsid w:val="00D521EF"/>
    <w:rsid w:val="00DF38E1"/>
    <w:rsid w:val="00E007DE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A17B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17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A17B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17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2022-11-29T12:22:00Z</dcterms:created>
  <dcterms:modified xsi:type="dcterms:W3CDTF">2022-12-01T11:04:00Z</dcterms:modified>
</cp:coreProperties>
</file>