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B" w:rsidRDefault="0069598B" w:rsidP="0069598B">
      <w:pPr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4-го созыва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9598B" w:rsidRDefault="0069598B" w:rsidP="0069598B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pStyle w:val="af4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от   27.12.2019г.         с. Апухтино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№ 4-42</w:t>
      </w:r>
    </w:p>
    <w:p w:rsidR="0069598B" w:rsidRDefault="0069598B" w:rsidP="0069598B">
      <w:pPr>
        <w:pStyle w:val="af4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О  внесении изменений в  решение  Собрания депутатов муниципального  образования  Северо-Одоевское  Одоевского  района от 25.12.2018 г № 41-233   «Об утверждении бюджета  муниципального  образования  Северо-Одоевское  Одоевского  района  на 2019 год и  плановый  период 2020-2021 годы».</w:t>
      </w:r>
    </w:p>
    <w:p w:rsidR="0069598B" w:rsidRDefault="0069598B" w:rsidP="0069598B">
      <w:pPr>
        <w:rPr>
          <w:rFonts w:ascii="Times New Roman" w:hAnsi="Times New Roman"/>
          <w:b/>
          <w:sz w:val="28"/>
          <w:szCs w:val="28"/>
        </w:rPr>
      </w:pP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Руководствуясь  Федеральным  законом № 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Северо-Одоевское Одоевского района от 25.12.2018г  № 41-233 «Об утверждении  бюджета муниципального образования  Северо- Одоевское Одоевского района на 2019год и плановый период     2020-2021г.», на основании статьи 50 Устава муниципального образования               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25.12.2018 №41-233 «Об утверждении  бюджета муниципального образования Северо-Одоевское Одоевского района на 2019г. и плановый период  2020-2021 годы» следующие  изменения: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подпункт  1.1 пункта 1 изложить в следующей редакции: 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 2019 год общий объем доходов бюджета муниципального образования            Северо-Одоевское  Одоевского района  6322,7,7 тыс.рублей;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подпункт 1.2 пункта 1 изложить в следующей редакции: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 2019 год общий объем расходов бюджета муниципального образования         Северо-Одоевское Одоевского района  6322,7 тыс. рублей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2.приложение № 4 «доходы муниципального образования Северо-Одоевское Одоевского района на 2019 год и плановый период 2020 и 2021 годы изложить в новой редакции согласно приложению № 1 к настоящему решению;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№5 «Распределение бюджетных ассигнований бюджета муниципального образования Северо-Одоевское Одоевского района на 2019 год и плановый период 2020 и 2021 годов по разделам, подразделам, целевым статьям и видам расходов  классификации расходов бюджетов Российской Федерации в новой редакции согласно приложения № 2 к настоящему решению;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приложение №6 «Ведомственная структура расходов бюджета муниципального образования на 2019 год и плановый период 2020 и 2021 годы» изложить в новой редакции согласно приложению № 3 к настоящему решению.  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6.Настоящее решение вступает в  силу со дня  опубликования в  районной  газете «Новая жизнь».  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А.А.Пустовойт</w:t>
      </w: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jc w:val="left"/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tabs>
          <w:tab w:val="left" w:pos="12255"/>
          <w:tab w:val="left" w:pos="1267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9598B" w:rsidRDefault="0069598B" w:rsidP="0069598B">
      <w:pPr>
        <w:jc w:val="left"/>
        <w:rPr>
          <w:rFonts w:ascii="Times New Roman" w:hAnsi="Times New Roman"/>
          <w:sz w:val="24"/>
          <w:szCs w:val="24"/>
        </w:rPr>
        <w:sectPr w:rsidR="0069598B">
          <w:pgSz w:w="11906" w:h="16838"/>
          <w:pgMar w:top="1134" w:right="851" w:bottom="1134" w:left="1701" w:header="709" w:footer="709" w:gutter="0"/>
          <w:cols w:space="720"/>
        </w:sectPr>
      </w:pPr>
    </w:p>
    <w:p w:rsidR="0069598B" w:rsidRDefault="0069598B" w:rsidP="0069598B">
      <w:pPr>
        <w:tabs>
          <w:tab w:val="left" w:pos="12255"/>
          <w:tab w:val="left" w:pos="12675"/>
          <w:tab w:val="right" w:pos="14570"/>
        </w:tabs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9598B" w:rsidRDefault="0069598B" w:rsidP="0069598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собрания депутатов </w:t>
      </w:r>
    </w:p>
    <w:p w:rsidR="0069598B" w:rsidRDefault="0069598B" w:rsidP="0069598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69598B" w:rsidRDefault="0069598B" w:rsidP="0069598B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69598B" w:rsidRDefault="0069598B" w:rsidP="006959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  27.12.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0"/>
            <w:szCs w:val="20"/>
          </w:rPr>
          <w:t>2019 г</w:t>
        </w:r>
      </w:smartTag>
      <w:r>
        <w:rPr>
          <w:rFonts w:ascii="Times New Roman" w:hAnsi="Times New Roman"/>
          <w:sz w:val="20"/>
          <w:szCs w:val="20"/>
        </w:rPr>
        <w:t xml:space="preserve">.  г. №   4-42       </w:t>
      </w:r>
    </w:p>
    <w:p w:rsidR="0069598B" w:rsidRDefault="0069598B" w:rsidP="0069598B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69598B" w:rsidRDefault="0069598B" w:rsidP="0069598B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69598B" w:rsidRDefault="0069598B" w:rsidP="0069598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69598B" w:rsidRDefault="0069598B" w:rsidP="006959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Северо-Одоевское Одоевского </w:t>
      </w:r>
      <w:r>
        <w:rPr>
          <w:rFonts w:ascii="Times New Roman" w:hAnsi="Times New Roman"/>
          <w:b/>
          <w:sz w:val="24"/>
          <w:szCs w:val="24"/>
        </w:rPr>
        <w:t>района на 2019 год и плановый период 2020 и 2021 годы</w:t>
      </w:r>
    </w:p>
    <w:p w:rsidR="0069598B" w:rsidRDefault="0069598B" w:rsidP="00695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(тыс. руб.)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69598B" w:rsidTr="0069598B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4465,1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4330,3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69598B" w:rsidTr="0069598B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источником которых является налоговый агент, за исключением доходов ,в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сельскохозяйственных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3058,8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ind w:firstLine="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</w:tr>
      <w:tr w:rsidR="0069598B" w:rsidTr="0069598B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налог,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2202,3</w:t>
            </w:r>
          </w:p>
        </w:tc>
      </w:tr>
      <w:tr w:rsidR="0069598B" w:rsidTr="0069598B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855,5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680,4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871 202 10000  00 0000 150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680,4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871 202 49999  10 0000 150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9598B" w:rsidTr="0069598B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69598B" w:rsidRDefault="0069598B" w:rsidP="0069598B">
      <w:pPr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9598B" w:rsidRDefault="0069598B" w:rsidP="0069598B">
      <w:pPr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С.А.Цуканова</w:t>
      </w: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</w:p>
    <w:p w:rsidR="0069598B" w:rsidRDefault="0069598B" w:rsidP="0069598B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2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  Решению собрания депутатов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69598B" w:rsidRDefault="0069598B" w:rsidP="0069598B">
      <w:pPr>
        <w:tabs>
          <w:tab w:val="left" w:pos="1239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№  4-42     от 27.12.  2019  г.</w:t>
      </w:r>
    </w:p>
    <w:p w:rsidR="0069598B" w:rsidRDefault="0069598B" w:rsidP="006959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69598B" w:rsidRDefault="0069598B" w:rsidP="006959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Северо–Одоевское Одоевского района на 2019 год и плановый период 2020 и 2021 годов по разделам,</w:t>
      </w:r>
    </w:p>
    <w:p w:rsidR="0069598B" w:rsidRDefault="0069598B" w:rsidP="006959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подразделам, целевым статьям и видам расходов классификации расходов бюджетов Российской Федерации</w:t>
      </w:r>
    </w:p>
    <w:p w:rsidR="0069598B" w:rsidRDefault="0069598B" w:rsidP="0069598B">
      <w:pPr>
        <w:rPr>
          <w:rFonts w:ascii="Times New Roman" w:hAnsi="Times New Roman"/>
          <w:b/>
          <w:sz w:val="24"/>
          <w:szCs w:val="24"/>
        </w:rPr>
      </w:pPr>
    </w:p>
    <w:p w:rsidR="0069598B" w:rsidRDefault="0069598B" w:rsidP="0069598B">
      <w:pPr>
        <w:tabs>
          <w:tab w:val="left" w:pos="11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(тыс.рублей)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1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69598B" w:rsidTr="0069598B">
        <w:trPr>
          <w:trHeight w:val="12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 , обеспечение функционирование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69598B" w:rsidTr="0069598B">
        <w:trPr>
          <w:trHeight w:val="1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2569,0  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9598B" w:rsidTr="0069598B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9598B" w:rsidTr="0069598B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69598B" w:rsidTr="0069598B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69598B" w:rsidTr="0069598B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69598B" w:rsidTr="0069598B">
        <w:trPr>
          <w:trHeight w:val="2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9598B" w:rsidTr="0069598B">
        <w:trPr>
          <w:trHeight w:val="1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референдумов в рамках непрограмного направления «Обеспечение проведения выборов»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ind w:right="-6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23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tabs>
                <w:tab w:val="left" w:pos="8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11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</w:tr>
      <w:tr w:rsidR="0069598B" w:rsidTr="0069598B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</w:tr>
      <w:tr w:rsidR="0069598B" w:rsidTr="0069598B">
        <w:trPr>
          <w:trHeight w:val="2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69598B" w:rsidTr="0069598B">
        <w:trPr>
          <w:trHeight w:val="3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69598B" w:rsidTr="0069598B">
        <w:trPr>
          <w:trHeight w:val="22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69598B" w:rsidTr="0069598B">
        <w:trPr>
          <w:trHeight w:val="4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6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9598B" w:rsidTr="0069598B">
        <w:trPr>
          <w:trHeight w:val="6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2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16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69598B" w:rsidTr="0069598B">
        <w:trPr>
          <w:trHeight w:val="8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945,9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31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Реализация мероприятий муниципальной  программы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trHeight w:val="44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253,3</w:t>
            </w:r>
          </w:p>
        </w:tc>
      </w:tr>
      <w:tr w:rsidR="0069598B" w:rsidTr="0069598B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5298,9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5185,8</w:t>
            </w:r>
          </w:p>
        </w:tc>
      </w:tr>
    </w:tbl>
    <w:p w:rsidR="0069598B" w:rsidRDefault="0069598B" w:rsidP="006959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9598B" w:rsidRDefault="0069598B" w:rsidP="006959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9598B" w:rsidRDefault="0069598B" w:rsidP="0069598B"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С.А.Цуканова</w:t>
      </w:r>
    </w:p>
    <w:p w:rsidR="0069598B" w:rsidRDefault="0069598B" w:rsidP="0069598B">
      <w:pPr>
        <w:spacing w:line="360" w:lineRule="auto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3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собрания депутатов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69598B" w:rsidRDefault="0069598B" w:rsidP="0069598B">
      <w:pPr>
        <w:tabs>
          <w:tab w:val="left" w:pos="3240"/>
          <w:tab w:val="right" w:pos="14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Северо-Одоевское Одоевского района</w:t>
      </w:r>
    </w:p>
    <w:p w:rsidR="0069598B" w:rsidRDefault="0069598B" w:rsidP="006959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 4-42   от  27.12. 2019г. </w:t>
      </w:r>
    </w:p>
    <w:p w:rsidR="0069598B" w:rsidRDefault="0069598B" w:rsidP="0069598B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69598B" w:rsidRDefault="0069598B" w:rsidP="0069598B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образования Северо-Одоевское Одоевского района на 2019 год и</w:t>
      </w:r>
    </w:p>
    <w:p w:rsidR="0069598B" w:rsidRDefault="0069598B" w:rsidP="0069598B">
      <w:pPr>
        <w:tabs>
          <w:tab w:val="left" w:pos="1121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плановый период 2020 и 2021 годы</w:t>
      </w:r>
    </w:p>
    <w:p w:rsidR="0069598B" w:rsidRDefault="0069598B" w:rsidP="0069598B">
      <w:pPr>
        <w:tabs>
          <w:tab w:val="left" w:pos="1121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(тыс.рублей)</w:t>
      </w:r>
    </w:p>
    <w:tbl>
      <w:tblPr>
        <w:tblW w:w="162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4"/>
        <w:gridCol w:w="1080"/>
        <w:gridCol w:w="1080"/>
        <w:gridCol w:w="1440"/>
        <w:gridCol w:w="1701"/>
        <w:gridCol w:w="1260"/>
        <w:gridCol w:w="1080"/>
        <w:gridCol w:w="1080"/>
        <w:gridCol w:w="1080"/>
      </w:tblGrid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 , обеспечение 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референдумов в рамках непрограмного направления «Обеспечение проведения выборов»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2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69598B" w:rsidTr="0069598B">
        <w:trPr>
          <w:trHeight w:val="34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69,0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«Содержание дорог»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«Озеленение территории»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867,,9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945,9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69598B" w:rsidTr="0069598B">
        <w:trPr>
          <w:trHeight w:val="60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69598B" w:rsidTr="0069598B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69598B" w:rsidTr="0069598B">
        <w:trPr>
          <w:trHeight w:val="54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0  000000000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спорт Реализация мероприятий  по программе «Спортивная молодежь  МО Северо-Одоевское Одоевского района»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8,0</w:t>
            </w:r>
          </w:p>
        </w:tc>
      </w:tr>
      <w:tr w:rsidR="0069598B" w:rsidTr="0069598B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253,3</w:t>
            </w:r>
          </w:p>
        </w:tc>
      </w:tr>
      <w:tr w:rsidR="0069598B" w:rsidTr="0069598B">
        <w:trPr>
          <w:trHeight w:val="120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8B" w:rsidRDefault="00695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5185,8</w:t>
            </w:r>
          </w:p>
        </w:tc>
      </w:tr>
    </w:tbl>
    <w:p w:rsidR="0069598B" w:rsidRDefault="0069598B" w:rsidP="0069598B">
      <w:pPr>
        <w:jc w:val="left"/>
        <w:rPr>
          <w:rFonts w:ascii="Times New Roman" w:hAnsi="Times New Roman"/>
          <w:sz w:val="20"/>
        </w:rPr>
        <w:sectPr w:rsidR="006959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9598B" w:rsidRDefault="0069598B" w:rsidP="0069598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</w:t>
      </w:r>
    </w:p>
    <w:p w:rsidR="0069598B" w:rsidRDefault="0069598B" w:rsidP="0069598B">
      <w:pPr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598B" w:rsidRDefault="0069598B" w:rsidP="006959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25.12.2018 г.     №41-233 «О бюджете муниципального образования Северо-Одоевское Одоевского района  на 2019г. и плановый период 2020-2021 годов»</w:t>
      </w:r>
    </w:p>
    <w:p w:rsidR="0069598B" w:rsidRDefault="0069598B" w:rsidP="0069598B">
      <w:pPr>
        <w:rPr>
          <w:rFonts w:ascii="Times New Roman" w:hAnsi="Times New Roman" w:cs="Times New Roman"/>
        </w:rPr>
      </w:pPr>
    </w:p>
    <w:p w:rsidR="0069598B" w:rsidRDefault="0069598B" w:rsidP="0069598B">
      <w:pPr>
        <w:rPr>
          <w:rFonts w:ascii="Times New Roman" w:hAnsi="Times New Roman" w:cs="Times New Roman"/>
        </w:rPr>
      </w:pP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 бюджета муниципального образования  Северо-Одоевское Одоевского района  в          2019 году уменьшатся на 316,7 тыс. рублей за счет продажи земельных участков, находящихся в собственности поселений на сумму 446,5 тыс. рублей. Увеличатся доходы по налогу на доходы физических лиц в сумме 28,2 тыс.руб.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изменения  в расходы на уменьшение  :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-выполнение функций органами местного самоуправления в сумме 170,0 тыс.руб.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раздел национальная экономика. Связь и информатика в сумме 3,0 тыс.рублей. 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раздел жилищно-коммунальное хозяйство. Благоустройство. Не программные расходы в сумме 211,4 тыс. рублей: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Фонд оплаты труда и страховые начисления в сумме 33,0 тыс.руб. Прочая закупка товаров, работ и услуг для государственных (муниципальных) нужд на сумму  178,4 тыс. рублей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-раздел культура и кинематография в сумме  8,3 тыс.руб.</w:t>
      </w: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</w:p>
    <w:p w:rsidR="0069598B" w:rsidRDefault="0069598B" w:rsidP="0069598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С.А.Цуканова</w:t>
      </w:r>
    </w:p>
    <w:p w:rsidR="0069598B" w:rsidRDefault="0069598B" w:rsidP="0069598B">
      <w:pPr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98B"/>
    <w:rsid w:val="0009021C"/>
    <w:rsid w:val="000C7A2B"/>
    <w:rsid w:val="00434380"/>
    <w:rsid w:val="0069598B"/>
    <w:rsid w:val="007B2D92"/>
    <w:rsid w:val="0091664A"/>
    <w:rsid w:val="00A31A84"/>
    <w:rsid w:val="00A46482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8B"/>
  </w:style>
  <w:style w:type="paragraph" w:styleId="1">
    <w:name w:val="heading 1"/>
    <w:basedOn w:val="a"/>
    <w:next w:val="a"/>
    <w:link w:val="10"/>
    <w:uiPriority w:val="99"/>
    <w:qFormat/>
    <w:rsid w:val="0069598B"/>
    <w:pPr>
      <w:keepNext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98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9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598B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69598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9598B"/>
  </w:style>
  <w:style w:type="paragraph" w:styleId="a7">
    <w:name w:val="footer"/>
    <w:basedOn w:val="a"/>
    <w:link w:val="12"/>
    <w:uiPriority w:val="99"/>
    <w:semiHidden/>
    <w:unhideWhenUsed/>
    <w:rsid w:val="0069598B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9598B"/>
  </w:style>
  <w:style w:type="paragraph" w:styleId="a9">
    <w:name w:val="Body Text"/>
    <w:basedOn w:val="a"/>
    <w:link w:val="aa"/>
    <w:semiHidden/>
    <w:unhideWhenUsed/>
    <w:rsid w:val="0069598B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9598B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95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13"/>
    <w:uiPriority w:val="99"/>
    <w:semiHidden/>
    <w:unhideWhenUsed/>
    <w:rsid w:val="0069598B"/>
    <w:pPr>
      <w:shd w:val="clear" w:color="auto" w:fill="00008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9598B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semiHidden/>
    <w:unhideWhenUsed/>
    <w:rsid w:val="0069598B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6959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959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598B"/>
    <w:rPr>
      <w:rFonts w:ascii="Tahoma" w:hAnsi="Tahoma" w:cs="Tahoma"/>
      <w:sz w:val="16"/>
      <w:szCs w:val="16"/>
    </w:rPr>
  </w:style>
  <w:style w:type="character" w:customStyle="1" w:styleId="af3">
    <w:name w:val="Без интервала Знак"/>
    <w:basedOn w:val="a0"/>
    <w:link w:val="af4"/>
    <w:uiPriority w:val="99"/>
    <w:locked/>
    <w:rsid w:val="0069598B"/>
    <w:rPr>
      <w:rFonts w:ascii="Calibri" w:eastAsia="Calibri" w:hAnsi="Calibri" w:cs="Times New Roman"/>
    </w:rPr>
  </w:style>
  <w:style w:type="paragraph" w:styleId="af4">
    <w:name w:val="No Spacing"/>
    <w:link w:val="af3"/>
    <w:uiPriority w:val="99"/>
    <w:qFormat/>
    <w:rsid w:val="0069598B"/>
    <w:pPr>
      <w:jc w:val="left"/>
    </w:pPr>
    <w:rPr>
      <w:rFonts w:ascii="Calibri" w:eastAsia="Calibri" w:hAnsi="Calibri" w:cs="Times New Roman"/>
    </w:rPr>
  </w:style>
  <w:style w:type="paragraph" w:styleId="af5">
    <w:name w:val="List Paragraph"/>
    <w:basedOn w:val="a"/>
    <w:qFormat/>
    <w:rsid w:val="0069598B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959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959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69598B"/>
    <w:pPr>
      <w:jc w:val="left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6959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69598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9598B"/>
    <w:pPr>
      <w:shd w:val="clear" w:color="auto" w:fill="FFFFFF"/>
      <w:spacing w:after="240" w:line="322" w:lineRule="exact"/>
      <w:ind w:firstLine="700"/>
      <w:jc w:val="left"/>
    </w:pPr>
    <w:rPr>
      <w:rFonts w:ascii="Times New Roman" w:hAnsi="Times New Roman" w:cs="Times New Roman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6959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9598B"/>
    <w:pPr>
      <w:shd w:val="clear" w:color="auto" w:fill="FFFFFF"/>
      <w:spacing w:before="240"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Схема документа Знак1"/>
    <w:basedOn w:val="a0"/>
    <w:link w:val="ad"/>
    <w:uiPriority w:val="99"/>
    <w:semiHidden/>
    <w:locked/>
    <w:rsid w:val="00695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695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6959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69598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69598B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4900</Words>
  <Characters>27932</Characters>
  <Application>Microsoft Office Word</Application>
  <DocSecurity>0</DocSecurity>
  <Lines>232</Lines>
  <Paragraphs>65</Paragraphs>
  <ScaleCrop>false</ScaleCrop>
  <Company>Microsoft</Company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2020-01-14T08:22:00Z</dcterms:created>
  <dcterms:modified xsi:type="dcterms:W3CDTF">2020-01-14T08:25:00Z</dcterms:modified>
</cp:coreProperties>
</file>