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C515AF" w:rsidTr="00C92CFD">
        <w:trPr>
          <w:cantSplit/>
          <w:trHeight w:val="1928"/>
        </w:trPr>
        <w:tc>
          <w:tcPr>
            <w:tcW w:w="4111" w:type="dxa"/>
            <w:vAlign w:val="center"/>
          </w:tcPr>
          <w:p w:rsidR="00C515AF" w:rsidRDefault="00C515AF" w:rsidP="00C92CFD">
            <w:pPr>
              <w:pStyle w:val="Normal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C515AF" w:rsidRDefault="00C515AF" w:rsidP="00C92CFD">
            <w:pPr>
              <w:pStyle w:val="Normal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C515AF" w:rsidRDefault="00C515AF" w:rsidP="00C92CFD">
            <w:pPr>
              <w:pStyle w:val="Normal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C515AF" w:rsidRDefault="00C515AF" w:rsidP="00C92CFD">
            <w:pPr>
              <w:pStyle w:val="Normal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C515AF" w:rsidRDefault="00C515AF" w:rsidP="00C92CFD">
            <w:pPr>
              <w:pStyle w:val="Normal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C515AF" w:rsidTr="00C92CFD">
        <w:trPr>
          <w:cantSplit/>
          <w:trHeight w:val="930"/>
        </w:trPr>
        <w:tc>
          <w:tcPr>
            <w:tcW w:w="4111" w:type="dxa"/>
          </w:tcPr>
          <w:p w:rsidR="00C515AF" w:rsidRDefault="00C515AF" w:rsidP="00C92CFD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C515AF" w:rsidRDefault="00C515AF" w:rsidP="00C92CFD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24.04.2019  № 9-п</w:t>
            </w:r>
          </w:p>
          <w:p w:rsidR="00C515AF" w:rsidRDefault="00C515AF" w:rsidP="00C92CFD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авнинный</w:t>
            </w:r>
          </w:p>
          <w:p w:rsidR="00C515AF" w:rsidRPr="009F2A07" w:rsidRDefault="00C515AF" w:rsidP="00C92CFD">
            <w:pPr>
              <w:ind w:right="-147"/>
              <w:rPr>
                <w:szCs w:val="28"/>
              </w:rPr>
            </w:pPr>
          </w:p>
        </w:tc>
      </w:tr>
    </w:tbl>
    <w:p w:rsidR="00C515AF" w:rsidRPr="00C515AF" w:rsidRDefault="00C515AF" w:rsidP="00C515AF">
      <w:pPr>
        <w:pStyle w:val="22"/>
        <w:shd w:val="clear" w:color="auto" w:fill="auto"/>
        <w:tabs>
          <w:tab w:val="right" w:pos="4305"/>
        </w:tabs>
        <w:spacing w:after="0"/>
        <w:ind w:left="280" w:right="5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5AF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«Комплексное развитие систем коммунальной</w:t>
      </w:r>
      <w:r w:rsidRPr="00C515AF">
        <w:rPr>
          <w:rFonts w:ascii="Times New Roman" w:hAnsi="Times New Roman" w:cs="Times New Roman"/>
          <w:b w:val="0"/>
          <w:sz w:val="28"/>
          <w:szCs w:val="28"/>
        </w:rPr>
        <w:tab/>
        <w:t xml:space="preserve"> инфраструктуры</w:t>
      </w:r>
    </w:p>
    <w:p w:rsidR="00C515AF" w:rsidRPr="00C515AF" w:rsidRDefault="00C515AF" w:rsidP="00C515AF">
      <w:pPr>
        <w:pStyle w:val="22"/>
        <w:shd w:val="clear" w:color="auto" w:fill="auto"/>
        <w:spacing w:after="0"/>
        <w:ind w:left="280" w:right="5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5AF">
        <w:rPr>
          <w:rFonts w:ascii="Times New Roman" w:hAnsi="Times New Roman" w:cs="Times New Roman"/>
          <w:b w:val="0"/>
          <w:sz w:val="28"/>
          <w:szCs w:val="28"/>
        </w:rPr>
        <w:t>Равнинного сельсовета Пономаревского района оренбургской области  на 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C515AF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515A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C515AF" w:rsidRPr="00C515AF" w:rsidRDefault="00C515AF" w:rsidP="00C515AF">
      <w:pPr>
        <w:rPr>
          <w:lang w:val="ru-RU"/>
        </w:rPr>
      </w:pPr>
    </w:p>
    <w:p w:rsidR="00C515AF" w:rsidRPr="00C515AF" w:rsidRDefault="00C515AF" w:rsidP="00C515AF"/>
    <w:p w:rsidR="00C515AF" w:rsidRPr="00C515AF" w:rsidRDefault="00C515AF" w:rsidP="00C515AF">
      <w:pPr>
        <w:pStyle w:val="23"/>
        <w:shd w:val="clear" w:color="auto" w:fill="auto"/>
        <w:spacing w:before="0" w:after="291"/>
        <w:ind w:left="280" w:right="20" w:firstLine="580"/>
        <w:rPr>
          <w:rFonts w:ascii="Times New Roman" w:hAnsi="Times New Roman" w:cs="Times New Roman"/>
          <w:sz w:val="28"/>
          <w:szCs w:val="28"/>
        </w:rPr>
      </w:pPr>
      <w:proofErr w:type="gramStart"/>
      <w:r w:rsidRPr="00C515A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г. № 131 - ФЗ «Об общих принципах организации местного самоуправления в Российской Федерации», № 210 - ФЗ от 30 декабря 2004 г. «Об основах регулирования тарифов организаций коммунального комплекса», № 261 - ФЗ от 23 ноября 2009 г.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</w:t>
      </w:r>
      <w:proofErr w:type="gramEnd"/>
      <w:r w:rsidRPr="00C515AF">
        <w:rPr>
          <w:rFonts w:ascii="Times New Roman" w:hAnsi="Times New Roman" w:cs="Times New Roman"/>
          <w:sz w:val="28"/>
          <w:szCs w:val="28"/>
        </w:rPr>
        <w:t xml:space="preserve"> Равнинного сельсовета,</w:t>
      </w:r>
    </w:p>
    <w:p w:rsidR="00C515AF" w:rsidRPr="00C515AF" w:rsidRDefault="00C515AF" w:rsidP="00C515AF">
      <w:pPr>
        <w:pStyle w:val="23"/>
        <w:shd w:val="clear" w:color="auto" w:fill="auto"/>
        <w:spacing w:before="0" w:after="272" w:line="210" w:lineRule="exact"/>
        <w:ind w:left="2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15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15AF" w:rsidRPr="00C515AF" w:rsidRDefault="00C515AF" w:rsidP="00C515AF">
      <w:pPr>
        <w:pStyle w:val="23"/>
        <w:numPr>
          <w:ilvl w:val="0"/>
          <w:numId w:val="1"/>
        </w:numPr>
        <w:shd w:val="clear" w:color="auto" w:fill="auto"/>
        <w:spacing w:before="0" w:after="0"/>
        <w:ind w:left="860" w:right="20" w:firstLine="0"/>
        <w:rPr>
          <w:rFonts w:ascii="Times New Roman" w:hAnsi="Times New Roman" w:cs="Times New Roman"/>
          <w:sz w:val="28"/>
          <w:szCs w:val="28"/>
        </w:rPr>
      </w:pPr>
      <w:r w:rsidRPr="00C515AF">
        <w:rPr>
          <w:rFonts w:ascii="Times New Roman" w:hAnsi="Times New Roman" w:cs="Times New Roman"/>
          <w:sz w:val="28"/>
          <w:szCs w:val="28"/>
        </w:rPr>
        <w:t xml:space="preserve"> Утвердить прилагаемую программу «Комплексное развитие систем коммунальной инфраструктуры Равнинного сельсовета Пономаревского района Оренбургской области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15A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15AF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515AF" w:rsidRPr="00C515AF" w:rsidRDefault="00C515AF" w:rsidP="00C515AF">
      <w:pPr>
        <w:pStyle w:val="23"/>
        <w:numPr>
          <w:ilvl w:val="0"/>
          <w:numId w:val="1"/>
        </w:numPr>
        <w:shd w:val="clear" w:color="auto" w:fill="auto"/>
        <w:spacing w:before="0" w:after="0"/>
        <w:ind w:left="280" w:right="20" w:firstLine="580"/>
        <w:rPr>
          <w:rFonts w:ascii="Times New Roman" w:hAnsi="Times New Roman" w:cs="Times New Roman"/>
          <w:sz w:val="28"/>
          <w:szCs w:val="28"/>
        </w:rPr>
      </w:pPr>
      <w:r w:rsidRPr="00C515A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 и подлежит официальному обнародованию.</w:t>
      </w:r>
    </w:p>
    <w:p w:rsidR="00C515AF" w:rsidRPr="00C515AF" w:rsidRDefault="00C515AF" w:rsidP="00C515AF">
      <w:pPr>
        <w:pStyle w:val="23"/>
        <w:numPr>
          <w:ilvl w:val="0"/>
          <w:numId w:val="1"/>
        </w:numPr>
        <w:shd w:val="clear" w:color="auto" w:fill="auto"/>
        <w:spacing w:before="0" w:after="0"/>
        <w:ind w:left="760" w:firstLine="0"/>
        <w:rPr>
          <w:rFonts w:ascii="Times New Roman" w:hAnsi="Times New Roman" w:cs="Times New Roman"/>
        </w:rPr>
      </w:pPr>
      <w:r w:rsidRPr="00C515AF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</w:t>
      </w:r>
      <w:r w:rsidRPr="00C515AF">
        <w:rPr>
          <w:rFonts w:ascii="Times New Roman" w:hAnsi="Times New Roman" w:cs="Times New Roman"/>
        </w:rPr>
        <w:t>.</w:t>
      </w:r>
    </w:p>
    <w:p w:rsidR="00C515AF" w:rsidRPr="00C515AF" w:rsidRDefault="00C515AF" w:rsidP="00C515AF">
      <w:pPr>
        <w:rPr>
          <w:lang w:val="ru-RU"/>
        </w:rPr>
      </w:pPr>
    </w:p>
    <w:p w:rsidR="00C515AF" w:rsidRDefault="00C515AF" w:rsidP="00C515AF">
      <w:pPr>
        <w:ind w:left="760"/>
      </w:pPr>
    </w:p>
    <w:p w:rsidR="00C515AF" w:rsidRPr="00C515AF" w:rsidRDefault="00C515AF" w:rsidP="00C515AF">
      <w:pPr>
        <w:rPr>
          <w:sz w:val="28"/>
          <w:szCs w:val="28"/>
        </w:rPr>
      </w:pPr>
      <w:r w:rsidRPr="00C515AF">
        <w:rPr>
          <w:sz w:val="28"/>
          <w:szCs w:val="28"/>
        </w:rPr>
        <w:t>Глава администрации сельсовета                                         Ю.А.Кононыхин</w:t>
      </w:r>
    </w:p>
    <w:p w:rsidR="00C515AF" w:rsidRPr="00C515AF" w:rsidRDefault="00C515AF" w:rsidP="00C515AF">
      <w:pPr>
        <w:rPr>
          <w:sz w:val="28"/>
          <w:szCs w:val="28"/>
        </w:rPr>
      </w:pPr>
    </w:p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>
      <w:pPr>
        <w:pStyle w:val="23"/>
        <w:shd w:val="clear" w:color="auto" w:fill="auto"/>
        <w:spacing w:before="0" w:after="0" w:line="278" w:lineRule="exact"/>
        <w:ind w:right="20" w:firstLine="0"/>
        <w:rPr>
          <w:rFonts w:ascii="Times New Roman" w:hAnsi="Times New Roman" w:cs="Times New Roman"/>
          <w:spacing w:val="0"/>
          <w:sz w:val="28"/>
          <w:szCs w:val="20"/>
          <w:lang w:eastAsia="ru-RU"/>
        </w:rPr>
      </w:pPr>
    </w:p>
    <w:p w:rsidR="00C515AF" w:rsidRPr="00C515AF" w:rsidRDefault="00C515AF" w:rsidP="00C515AF">
      <w:pPr>
        <w:pStyle w:val="23"/>
        <w:shd w:val="clear" w:color="auto" w:fill="auto"/>
        <w:spacing w:before="0" w:after="0" w:line="278" w:lineRule="exact"/>
        <w:ind w:right="20" w:firstLine="0"/>
        <w:rPr>
          <w:rFonts w:ascii="Times New Roman" w:hAnsi="Times New Roman" w:cs="Times New Roman"/>
        </w:rPr>
      </w:pPr>
    </w:p>
    <w:p w:rsidR="00C515AF" w:rsidRPr="00C515AF" w:rsidRDefault="00C515AF" w:rsidP="00C515AF">
      <w:pPr>
        <w:pStyle w:val="23"/>
        <w:shd w:val="clear" w:color="auto" w:fill="auto"/>
        <w:spacing w:before="0" w:after="0" w:line="278" w:lineRule="exact"/>
        <w:ind w:left="6060" w:right="20" w:firstLine="0"/>
        <w:jc w:val="right"/>
        <w:rPr>
          <w:rFonts w:ascii="Times New Roman" w:hAnsi="Times New Roman" w:cs="Times New Roman"/>
        </w:rPr>
      </w:pPr>
    </w:p>
    <w:p w:rsidR="00C515AF" w:rsidRPr="00C515AF" w:rsidRDefault="00C515AF" w:rsidP="00C515AF">
      <w:pPr>
        <w:pStyle w:val="23"/>
        <w:shd w:val="clear" w:color="auto" w:fill="auto"/>
        <w:spacing w:before="0" w:after="0" w:line="278" w:lineRule="exact"/>
        <w:ind w:left="6060" w:right="20" w:firstLine="0"/>
        <w:jc w:val="right"/>
        <w:rPr>
          <w:rFonts w:ascii="Times New Roman" w:hAnsi="Times New Roman" w:cs="Times New Roman"/>
        </w:rPr>
      </w:pPr>
    </w:p>
    <w:p w:rsidR="00C515AF" w:rsidRPr="00C515AF" w:rsidRDefault="00C515AF" w:rsidP="00C515AF">
      <w:pPr>
        <w:pStyle w:val="23"/>
        <w:shd w:val="clear" w:color="auto" w:fill="auto"/>
        <w:spacing w:before="0" w:after="0" w:line="278" w:lineRule="exact"/>
        <w:ind w:left="6060" w:right="20" w:firstLine="0"/>
        <w:jc w:val="right"/>
        <w:rPr>
          <w:rFonts w:ascii="Times New Roman" w:hAnsi="Times New Roman" w:cs="Times New Roman"/>
        </w:rPr>
      </w:pPr>
    </w:p>
    <w:p w:rsidR="00C515AF" w:rsidRDefault="00C515AF" w:rsidP="00C515AF">
      <w:pPr>
        <w:pStyle w:val="23"/>
        <w:shd w:val="clear" w:color="auto" w:fill="auto"/>
        <w:spacing w:before="0" w:after="0" w:line="278" w:lineRule="exact"/>
        <w:ind w:left="6060" w:right="20" w:firstLine="0"/>
        <w:jc w:val="right"/>
        <w:rPr>
          <w:rFonts w:ascii="Times New Roman" w:hAnsi="Times New Roman" w:cs="Times New Roman"/>
        </w:rPr>
      </w:pPr>
    </w:p>
    <w:p w:rsidR="00C515AF" w:rsidRPr="00C515AF" w:rsidRDefault="00C515AF" w:rsidP="00C515AF">
      <w:pPr>
        <w:pStyle w:val="23"/>
        <w:shd w:val="clear" w:color="auto" w:fill="auto"/>
        <w:spacing w:before="0" w:after="0" w:line="278" w:lineRule="exact"/>
        <w:ind w:left="6060" w:right="20" w:firstLine="0"/>
        <w:jc w:val="right"/>
        <w:rPr>
          <w:rFonts w:ascii="Times New Roman" w:hAnsi="Times New Roman" w:cs="Times New Roman"/>
        </w:rPr>
      </w:pPr>
    </w:p>
    <w:p w:rsidR="00C515AF" w:rsidRPr="00C515AF" w:rsidRDefault="00C515AF" w:rsidP="00C515AF">
      <w:pPr>
        <w:pStyle w:val="23"/>
        <w:shd w:val="clear" w:color="auto" w:fill="auto"/>
        <w:spacing w:before="0" w:after="0" w:line="278" w:lineRule="exact"/>
        <w:ind w:left="6060" w:right="20" w:firstLine="0"/>
        <w:jc w:val="right"/>
        <w:rPr>
          <w:rFonts w:ascii="Times New Roman" w:hAnsi="Times New Roman" w:cs="Times New Roman"/>
        </w:rPr>
      </w:pPr>
      <w:proofErr w:type="gramStart"/>
      <w:r w:rsidRPr="00C515AF">
        <w:rPr>
          <w:rFonts w:ascii="Times New Roman" w:hAnsi="Times New Roman" w:cs="Times New Roman"/>
        </w:rPr>
        <w:lastRenderedPageBreak/>
        <w:t>Утверждена</w:t>
      </w:r>
      <w:proofErr w:type="gramEnd"/>
      <w:r w:rsidRPr="00C515AF">
        <w:rPr>
          <w:rFonts w:ascii="Times New Roman" w:hAnsi="Times New Roman" w:cs="Times New Roman"/>
        </w:rPr>
        <w:t xml:space="preserve"> Постановлением  главы  Равнинного сельсовета Пономаревского района Оренбургской области от </w:t>
      </w:r>
    </w:p>
    <w:p w:rsidR="00C515AF" w:rsidRPr="00C515AF" w:rsidRDefault="00C515AF" w:rsidP="00C515AF">
      <w:pPr>
        <w:pStyle w:val="23"/>
        <w:shd w:val="clear" w:color="auto" w:fill="auto"/>
        <w:spacing w:before="0" w:after="0" w:line="278" w:lineRule="exact"/>
        <w:ind w:left="6060" w:right="2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24.04.2019</w:t>
      </w:r>
      <w:r w:rsidRPr="00C515AF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9</w:t>
      </w:r>
      <w:r w:rsidRPr="00C515AF">
        <w:rPr>
          <w:rFonts w:ascii="Times New Roman" w:hAnsi="Times New Roman" w:cs="Times New Roman"/>
        </w:rPr>
        <w:t xml:space="preserve">-п </w:t>
      </w:r>
    </w:p>
    <w:p w:rsidR="00C515AF" w:rsidRPr="00C515AF" w:rsidRDefault="00C515AF" w:rsidP="00C515AF">
      <w:pPr>
        <w:tabs>
          <w:tab w:val="left" w:pos="7560"/>
        </w:tabs>
      </w:pPr>
    </w:p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>
      <w:pPr>
        <w:pStyle w:val="22"/>
        <w:shd w:val="clear" w:color="auto" w:fill="auto"/>
        <w:spacing w:after="0" w:line="278" w:lineRule="exact"/>
        <w:rPr>
          <w:rFonts w:ascii="Times New Roman" w:hAnsi="Times New Roman" w:cs="Times New Roman"/>
        </w:rPr>
      </w:pPr>
      <w:r w:rsidRPr="00C515AF">
        <w:rPr>
          <w:rFonts w:ascii="Times New Roman" w:hAnsi="Times New Roman" w:cs="Times New Roman"/>
        </w:rPr>
        <w:t>ПРОГРАММА</w:t>
      </w:r>
    </w:p>
    <w:p w:rsidR="00C515AF" w:rsidRPr="00C515AF" w:rsidRDefault="00C515AF" w:rsidP="00C515AF">
      <w:pPr>
        <w:pStyle w:val="22"/>
        <w:shd w:val="clear" w:color="auto" w:fill="auto"/>
        <w:spacing w:after="0" w:line="278" w:lineRule="exact"/>
        <w:rPr>
          <w:rFonts w:ascii="Times New Roman" w:hAnsi="Times New Roman" w:cs="Times New Roman"/>
        </w:rPr>
      </w:pPr>
      <w:r w:rsidRPr="00C515AF">
        <w:rPr>
          <w:rFonts w:ascii="Times New Roman" w:hAnsi="Times New Roman" w:cs="Times New Roman"/>
        </w:rPr>
        <w:t xml:space="preserve"> «Комплексное развитие систем коммунальной инфраструктуры муниципального образования Равнинный  сельсовет Пономаревского района Оренбургской области  на 201</w:t>
      </w:r>
      <w:r>
        <w:rPr>
          <w:rFonts w:ascii="Times New Roman" w:hAnsi="Times New Roman" w:cs="Times New Roman"/>
        </w:rPr>
        <w:t>9</w:t>
      </w:r>
      <w:r w:rsidRPr="00C515A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C515AF">
        <w:rPr>
          <w:rFonts w:ascii="Times New Roman" w:hAnsi="Times New Roman" w:cs="Times New Roman"/>
        </w:rPr>
        <w:t>годы»</w:t>
      </w:r>
    </w:p>
    <w:p w:rsidR="00C515AF" w:rsidRPr="00C515AF" w:rsidRDefault="00C515AF" w:rsidP="00C515AF">
      <w:pPr>
        <w:rPr>
          <w:lang w:val="ru-RU"/>
        </w:rPr>
      </w:pPr>
    </w:p>
    <w:p w:rsidR="00C515AF" w:rsidRPr="00C515AF" w:rsidRDefault="00C515AF" w:rsidP="00C515AF">
      <w:pPr>
        <w:rPr>
          <w:lang w:val="ru-RU"/>
        </w:rPr>
      </w:pPr>
    </w:p>
    <w:p w:rsidR="00C515AF" w:rsidRPr="00C515AF" w:rsidRDefault="00C515AF" w:rsidP="00C515AF">
      <w:pPr>
        <w:rPr>
          <w:lang w:val="ru-RU"/>
        </w:rPr>
      </w:pPr>
    </w:p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/>
    <w:p w:rsidR="00C515AF" w:rsidRDefault="00C515AF" w:rsidP="00C515AF">
      <w:pPr>
        <w:jc w:val="center"/>
        <w:rPr>
          <w:b/>
        </w:rPr>
      </w:pPr>
    </w:p>
    <w:p w:rsidR="00C515AF" w:rsidRDefault="00C515AF" w:rsidP="00C515AF">
      <w:pPr>
        <w:jc w:val="center"/>
        <w:rPr>
          <w:b/>
        </w:rPr>
      </w:pPr>
    </w:p>
    <w:p w:rsidR="00C515AF" w:rsidRDefault="00C515AF" w:rsidP="00C515AF">
      <w:pPr>
        <w:jc w:val="center"/>
        <w:rPr>
          <w:b/>
        </w:rPr>
      </w:pPr>
    </w:p>
    <w:p w:rsidR="00C515AF" w:rsidRDefault="00C515AF" w:rsidP="00C515AF">
      <w:pPr>
        <w:jc w:val="center"/>
        <w:rPr>
          <w:b/>
        </w:rPr>
      </w:pPr>
    </w:p>
    <w:p w:rsidR="00C515AF" w:rsidRDefault="00C515AF" w:rsidP="00C515AF">
      <w:pPr>
        <w:jc w:val="center"/>
        <w:rPr>
          <w:b/>
        </w:rPr>
      </w:pPr>
    </w:p>
    <w:p w:rsidR="00C515AF" w:rsidRPr="00C515AF" w:rsidRDefault="00C515AF" w:rsidP="00C515AF">
      <w:pPr>
        <w:jc w:val="center"/>
        <w:rPr>
          <w:b/>
        </w:rPr>
      </w:pPr>
      <w:r w:rsidRPr="00C515AF">
        <w:rPr>
          <w:b/>
        </w:rPr>
        <w:lastRenderedPageBreak/>
        <w:t>Паспорт программы</w:t>
      </w:r>
    </w:p>
    <w:p w:rsidR="00C515AF" w:rsidRPr="00C515AF" w:rsidRDefault="00C515AF" w:rsidP="00C515AF">
      <w:pPr>
        <w:jc w:val="center"/>
        <w:rPr>
          <w:b/>
        </w:rPr>
      </w:pPr>
      <w:r w:rsidRPr="00C515AF">
        <w:rPr>
          <w:b/>
        </w:rPr>
        <w:t>«Комплексное развитие систем коммунальной инфраструктуры МО Равнинный сельсовет Пономаревского района Оренбургской области на 201</w:t>
      </w:r>
      <w:r>
        <w:rPr>
          <w:b/>
        </w:rPr>
        <w:t>9</w:t>
      </w:r>
      <w:r w:rsidRPr="00C515AF">
        <w:rPr>
          <w:b/>
        </w:rPr>
        <w:t>-202</w:t>
      </w:r>
      <w:r>
        <w:rPr>
          <w:b/>
        </w:rPr>
        <w:t>4</w:t>
      </w:r>
      <w:r w:rsidRPr="00C515AF">
        <w:rPr>
          <w:b/>
        </w:rPr>
        <w:t xml:space="preserve"> годы</w:t>
      </w:r>
      <w:proofErr w:type="gramStart"/>
      <w:r w:rsidRPr="00C515AF">
        <w:rPr>
          <w:b/>
        </w:rPr>
        <w:t>.»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6930"/>
      </w:tblGrid>
      <w:tr w:rsidR="00C515AF" w:rsidRPr="00C515AF" w:rsidTr="00C92CFD">
        <w:trPr>
          <w:trHeight w:hRule="exact" w:val="1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Наименование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60" w:after="0" w:line="21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AF" w:rsidRPr="00C515AF" w:rsidRDefault="00C515AF" w:rsidP="00C515AF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Программа комплексного развития систем коммунальной инфраструктуры МО Равнинный сельсовет Пономаревского района Оренбургской области на 201</w:t>
            </w:r>
            <w:r>
              <w:rPr>
                <w:rStyle w:val="1"/>
                <w:rFonts w:ascii="Times New Roman" w:hAnsi="Times New Roman" w:cs="Times New Roman"/>
              </w:rPr>
              <w:t>9</w:t>
            </w:r>
            <w:r w:rsidRPr="00C515AF">
              <w:rPr>
                <w:rStyle w:val="1"/>
                <w:rFonts w:ascii="Times New Roman" w:hAnsi="Times New Roman" w:cs="Times New Roman"/>
              </w:rPr>
              <w:t>-202</w:t>
            </w:r>
            <w:r>
              <w:rPr>
                <w:rStyle w:val="1"/>
                <w:rFonts w:ascii="Times New Roman" w:hAnsi="Times New Roman" w:cs="Times New Roman"/>
              </w:rPr>
              <w:t>4</w:t>
            </w:r>
            <w:r w:rsidRPr="00C515AF">
              <w:rPr>
                <w:rStyle w:val="1"/>
                <w:rFonts w:ascii="Times New Roman" w:hAnsi="Times New Roman" w:cs="Times New Roman"/>
              </w:rPr>
              <w:t xml:space="preserve"> годы (в дальнейшем Программа)</w:t>
            </w:r>
          </w:p>
        </w:tc>
      </w:tr>
      <w:tr w:rsidR="00C515AF" w:rsidRPr="00C515AF" w:rsidTr="00C92CFD">
        <w:trPr>
          <w:trHeight w:hRule="exact" w:val="4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 xml:space="preserve">   Федеральный закон от 06.10.2003 </w:t>
            </w:r>
            <w:r w:rsidRPr="00C515AF">
              <w:rPr>
                <w:rStyle w:val="1"/>
                <w:rFonts w:ascii="Times New Roman" w:hAnsi="Times New Roman" w:cs="Times New Roman"/>
                <w:lang w:val="en-US"/>
              </w:rPr>
              <w:t>N</w:t>
            </w:r>
            <w:r w:rsidRPr="00C515AF">
              <w:rPr>
                <w:rStyle w:val="1"/>
                <w:rFonts w:ascii="Times New Roman" w:hAnsi="Times New Roman" w:cs="Times New Roman"/>
              </w:rPr>
              <w:t xml:space="preserve"> 131-Ф3 «Об общих принципах организации местного самоуправления в Российской Федерации»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 xml:space="preserve"> Федеральный закон от 30.12.2004 </w:t>
            </w:r>
            <w:r w:rsidRPr="00C515AF">
              <w:rPr>
                <w:rStyle w:val="1"/>
                <w:rFonts w:ascii="Times New Roman" w:hAnsi="Times New Roman" w:cs="Times New Roman"/>
                <w:lang w:val="en-US"/>
              </w:rPr>
              <w:t>N</w:t>
            </w:r>
            <w:r w:rsidRPr="00C515AF">
              <w:rPr>
                <w:rStyle w:val="1"/>
                <w:rFonts w:ascii="Times New Roman" w:hAnsi="Times New Roman" w:cs="Times New Roman"/>
              </w:rPr>
              <w:t xml:space="preserve"> 210-ФЗ «Об основах регулирования тарифов организаций коммунального комплекса» Градостроительный кодекс Российской Федерации от 29.12.2004 № 190-ФЗ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380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 xml:space="preserve">Федеральный закон от 23 ноября 2009 г. </w:t>
            </w:r>
            <w:r w:rsidRPr="00C515AF">
              <w:rPr>
                <w:rStyle w:val="1"/>
                <w:rFonts w:ascii="Times New Roman" w:hAnsi="Times New Roman" w:cs="Times New Roman"/>
                <w:lang w:val="en-US"/>
              </w:rPr>
              <w:t>N</w:t>
            </w:r>
            <w:r w:rsidRPr="00C515AF">
              <w:rPr>
                <w:rStyle w:val="1"/>
                <w:rFonts w:ascii="Times New Roman" w:hAnsi="Times New Roman" w:cs="Times New Roman"/>
              </w:rPr>
              <w:t xml:space="preserve">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left="120" w:firstLine="14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Федеральная целевая программа «Комплексная программа модернизации и реформирования ЖКХ на 2010-2020 годы». Устав муниципального образования Равнинный сельсовет Пономаревского района Оренбургской области</w:t>
            </w:r>
          </w:p>
        </w:tc>
      </w:tr>
      <w:tr w:rsidR="00C515AF" w:rsidRPr="00C515AF" w:rsidTr="00C92CFD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Администрация Равнинного сельсовета Пономаревского района Оренбургской  области</w:t>
            </w:r>
          </w:p>
        </w:tc>
      </w:tr>
      <w:tr w:rsidR="00C515AF" w:rsidRPr="00C515AF" w:rsidTr="00C92CFD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Администрация Равнинного сельсовета Пономаревского района Оренбургской  области</w:t>
            </w:r>
          </w:p>
        </w:tc>
      </w:tr>
      <w:tr w:rsidR="00C515AF" w:rsidRPr="00C515AF" w:rsidTr="00C92CFD">
        <w:trPr>
          <w:trHeight w:hRule="exact"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Администрация Равнинного сельсовета Пономаревского района Оренбургской  области</w:t>
            </w:r>
          </w:p>
        </w:tc>
      </w:tr>
      <w:tr w:rsidR="00C515AF" w:rsidRPr="00C515AF" w:rsidTr="00C92CFD">
        <w:trPr>
          <w:trHeight w:hRule="exact" w:val="3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Fonts w:ascii="Times New Roman" w:hAnsi="Times New Roman" w:cs="Times New Roman"/>
              </w:rPr>
              <w:t>-Создание условий для эффективного функционирования и развития  коммунальных систем;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Fonts w:ascii="Times New Roman" w:hAnsi="Times New Roman" w:cs="Times New Roman"/>
              </w:rPr>
              <w:t>-Развитие и модернизация коммунальных систем;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Fonts w:ascii="Times New Roman" w:hAnsi="Times New Roman" w:cs="Times New Roman"/>
              </w:rPr>
              <w:t>-Обеспечение надежности работы действующих объектов коммунального хозяйства;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Fonts w:ascii="Times New Roman" w:hAnsi="Times New Roman" w:cs="Times New Roman"/>
              </w:rPr>
              <w:t>-Взаимосвязанное перспективное планирование развития коммунальных систем;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Fonts w:ascii="Times New Roman" w:hAnsi="Times New Roman" w:cs="Times New Roman"/>
              </w:rPr>
              <w:t>-Качественное и надежное обеспечение наиболее экономичным образом потребителей коммунальными услугами в соответствии с требованиями действующих норм и стандартов.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Fonts w:ascii="Times New Roman" w:hAnsi="Times New Roman" w:cs="Times New Roman"/>
              </w:rPr>
              <w:t>коммунальных систем;</w:t>
            </w:r>
          </w:p>
        </w:tc>
      </w:tr>
      <w:tr w:rsidR="00C515AF" w:rsidRPr="00C515AF" w:rsidTr="00C92CFD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5AF" w:rsidRPr="00C515AF" w:rsidRDefault="00C515AF" w:rsidP="00C515AF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 w:line="210" w:lineRule="exact"/>
              <w:ind w:firstLine="0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Период реализации Программы: 201</w:t>
            </w:r>
            <w:r>
              <w:rPr>
                <w:rStyle w:val="1"/>
                <w:rFonts w:ascii="Times New Roman" w:hAnsi="Times New Roman" w:cs="Times New Roman"/>
              </w:rPr>
              <w:t>9</w:t>
            </w:r>
            <w:r w:rsidRPr="00C515AF">
              <w:rPr>
                <w:rStyle w:val="1"/>
                <w:rFonts w:ascii="Times New Roman" w:hAnsi="Times New Roman" w:cs="Times New Roman"/>
              </w:rPr>
              <w:t>-202</w:t>
            </w:r>
            <w:r>
              <w:rPr>
                <w:rStyle w:val="1"/>
                <w:rFonts w:ascii="Times New Roman" w:hAnsi="Times New Roman" w:cs="Times New Roman"/>
              </w:rPr>
              <w:t>4</w:t>
            </w:r>
            <w:r w:rsidRPr="00C515AF">
              <w:rPr>
                <w:rStyle w:val="1"/>
                <w:rFonts w:ascii="Times New Roman" w:hAnsi="Times New Roman" w:cs="Times New Roman"/>
              </w:rPr>
              <w:t xml:space="preserve"> годы</w:t>
            </w:r>
          </w:p>
        </w:tc>
      </w:tr>
      <w:tr w:rsidR="00C515AF" w:rsidRPr="00C515AF" w:rsidTr="00C92CFD">
        <w:trPr>
          <w:trHeight w:hRule="exact" w:val="2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 xml:space="preserve">   Источник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финансирования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Финансирование программы осуществляется за счет средств: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- Федерального бюджета;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- областного бюджета;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- районного бюджета;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-бюджета МО Равнинный сельсовет;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- организаций коммунального хозяйства;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-внебюджетных источников;</w:t>
            </w: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Style w:val="1"/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Style w:val="1"/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Style w:val="1"/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Style w:val="1"/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Style w:val="1"/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Style w:val="1"/>
                <w:rFonts w:ascii="Times New Roman" w:hAnsi="Times New Roman" w:cs="Times New Roman"/>
              </w:rPr>
            </w:pPr>
          </w:p>
          <w:p w:rsidR="00C515AF" w:rsidRPr="00C515AF" w:rsidRDefault="00C515AF" w:rsidP="00C92CFD">
            <w:pPr>
              <w:pStyle w:val="23"/>
              <w:framePr w:w="9907" w:h="12595" w:wrap="around" w:vAnchor="page" w:hAnchor="page" w:x="889" w:y="3171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15AF" w:rsidRPr="00C515AF" w:rsidRDefault="00C515AF" w:rsidP="00C515AF">
      <w:pPr>
        <w:rPr>
          <w:sz w:val="2"/>
          <w:szCs w:val="2"/>
        </w:rPr>
      </w:pPr>
    </w:p>
    <w:p w:rsidR="00C515AF" w:rsidRPr="00C515AF" w:rsidRDefault="00C515AF" w:rsidP="00C515AF">
      <w:pPr>
        <w:rPr>
          <w:sz w:val="2"/>
          <w:szCs w:val="2"/>
        </w:rPr>
      </w:pPr>
    </w:p>
    <w:p w:rsidR="00C515AF" w:rsidRPr="00C515AF" w:rsidRDefault="00C515AF" w:rsidP="00C515AF">
      <w:pPr>
        <w:rPr>
          <w:sz w:val="2"/>
          <w:szCs w:val="2"/>
        </w:rPr>
      </w:pPr>
    </w:p>
    <w:p w:rsidR="00C515AF" w:rsidRPr="00C515AF" w:rsidRDefault="00C515AF" w:rsidP="00C515AF">
      <w:pPr>
        <w:rPr>
          <w:sz w:val="2"/>
          <w:szCs w:val="2"/>
        </w:rPr>
        <w:sectPr w:rsidR="00C515AF" w:rsidRPr="00C515AF" w:rsidSect="00A317E2">
          <w:pgSz w:w="11909" w:h="16838"/>
          <w:pgMar w:top="-1134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8"/>
        <w:gridCol w:w="6984"/>
      </w:tblGrid>
      <w:tr w:rsidR="00C515AF" w:rsidRPr="00C515AF" w:rsidTr="00C92CFD">
        <w:trPr>
          <w:trHeight w:hRule="exact" w:val="112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5AF" w:rsidRPr="00C515AF" w:rsidRDefault="00C515AF" w:rsidP="00C92CFD">
            <w:pPr>
              <w:pStyle w:val="23"/>
              <w:framePr w:w="9902" w:h="1982" w:wrap="around" w:vAnchor="page" w:hAnchor="page" w:x="1092" w:y="1356"/>
              <w:shd w:val="clear" w:color="auto" w:fill="auto"/>
              <w:spacing w:before="0" w:after="0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AF" w:rsidRPr="00C515AF" w:rsidRDefault="00C515AF" w:rsidP="00C92CFD">
            <w:pPr>
              <w:pStyle w:val="23"/>
              <w:framePr w:w="9902" w:h="1982" w:wrap="around" w:vAnchor="page" w:hAnchor="page" w:x="1092" w:y="1356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Повышение надежности функционирования систем коммунальной инфраструктуры и качества коммунальных услуг, предоставляемых населению муниципального образования Равнинный сельсовет Пономаревского района Оренбургской области</w:t>
            </w:r>
          </w:p>
        </w:tc>
      </w:tr>
      <w:tr w:rsidR="00C515AF" w:rsidRPr="00C515AF" w:rsidTr="00C92CFD">
        <w:trPr>
          <w:trHeight w:hRule="exact" w:val="85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5AF" w:rsidRPr="00C515AF" w:rsidRDefault="00C515AF" w:rsidP="00C92CFD">
            <w:pPr>
              <w:pStyle w:val="23"/>
              <w:framePr w:w="9902" w:h="1982" w:wrap="around" w:vAnchor="page" w:hAnchor="page" w:x="1092" w:y="1356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C515AF">
              <w:rPr>
                <w:rStyle w:val="1"/>
                <w:rFonts w:ascii="Times New Roman" w:hAnsi="Times New Roman" w:cs="Times New Roman"/>
              </w:rPr>
              <w:t>контроля  за</w:t>
            </w:r>
            <w:proofErr w:type="gramEnd"/>
            <w:r w:rsidRPr="00C515AF">
              <w:rPr>
                <w:rStyle w:val="1"/>
                <w:rFonts w:ascii="Times New Roman" w:hAnsi="Times New Roman" w:cs="Times New Roman"/>
              </w:rPr>
              <w:t xml:space="preserve"> выполнением 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5AF" w:rsidRPr="00C515AF" w:rsidRDefault="00C515AF" w:rsidP="00C92CFD">
            <w:pPr>
              <w:pStyle w:val="23"/>
              <w:framePr w:w="9902" w:h="1982" w:wrap="around" w:vAnchor="page" w:hAnchor="page" w:x="1092" w:y="1356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C515AF">
              <w:rPr>
                <w:rStyle w:val="1"/>
                <w:rFonts w:ascii="Times New Roman" w:hAnsi="Times New Roman" w:cs="Times New Roman"/>
              </w:rPr>
              <w:t>Контроль выполнения Программы осуществляет Администрация Равнинного сельсовета Пономаревского района Оренбургской  области</w:t>
            </w:r>
          </w:p>
        </w:tc>
      </w:tr>
    </w:tbl>
    <w:p w:rsidR="00C515AF" w:rsidRPr="00C515AF" w:rsidRDefault="00C515AF" w:rsidP="00C515AF"/>
    <w:p w:rsidR="00C515AF" w:rsidRPr="00C515AF" w:rsidRDefault="00C515AF" w:rsidP="00C515AF"/>
    <w:p w:rsidR="00C515AF" w:rsidRPr="00C515AF" w:rsidRDefault="00C515AF" w:rsidP="00C515AF">
      <w:pPr>
        <w:numPr>
          <w:ilvl w:val="0"/>
          <w:numId w:val="2"/>
        </w:numPr>
        <w:jc w:val="center"/>
        <w:rPr>
          <w:b/>
          <w:bCs/>
        </w:rPr>
      </w:pPr>
      <w:r w:rsidRPr="00C515AF">
        <w:rPr>
          <w:b/>
          <w:bCs/>
        </w:rPr>
        <w:t>ОБЩИЕ ПОЛОЖЕНИЯ</w:t>
      </w:r>
    </w:p>
    <w:p w:rsidR="00C515AF" w:rsidRPr="00C515AF" w:rsidRDefault="00C515AF" w:rsidP="00C515AF">
      <w:pPr>
        <w:numPr>
          <w:ilvl w:val="0"/>
          <w:numId w:val="2"/>
        </w:numPr>
        <w:jc w:val="center"/>
      </w:pPr>
    </w:p>
    <w:p w:rsidR="00C515AF" w:rsidRPr="00C515AF" w:rsidRDefault="00C515AF" w:rsidP="00C515AF">
      <w:pPr>
        <w:jc w:val="both"/>
      </w:pPr>
      <w:r w:rsidRPr="00C515AF">
        <w:t>Программа комплексного развития систем коммунальной инфраструктуры  на перспективный период является важнейшим инструментом, обеспечивающим развитие коммунальных систем и объектов в соответствии с потребностями жилищного и промышленного строительства, повышающим качество производимых для потребителей коммунальных услуг, а также способствующим улучшению экологической ситуации на территории поселения.</w:t>
      </w:r>
    </w:p>
    <w:p w:rsidR="00C515AF" w:rsidRPr="00C515AF" w:rsidRDefault="00C515AF" w:rsidP="00C515AF">
      <w:pPr>
        <w:jc w:val="both"/>
      </w:pPr>
      <w:r w:rsidRPr="00C515AF">
        <w:t>Данная Программа является</w:t>
      </w:r>
      <w:proofErr w:type="gramStart"/>
      <w:r w:rsidRPr="00C515AF">
        <w:t xml:space="preserve"> :</w:t>
      </w:r>
      <w:proofErr w:type="gramEnd"/>
    </w:p>
    <w:p w:rsidR="00C515AF" w:rsidRPr="00C515AF" w:rsidRDefault="00C515AF" w:rsidP="00C515AF">
      <w:pPr>
        <w:jc w:val="both"/>
      </w:pPr>
      <w:r w:rsidRPr="00C515AF">
        <w:t>- инструментом комплексного управления и оптимизации развития системы коммунальной инфраструктуры, т.к. позволяет увязать вместе по целям и темпам развития все коммунальные системы поселения</w:t>
      </w:r>
      <w:proofErr w:type="gramStart"/>
      <w:r w:rsidRPr="00C515AF">
        <w:t xml:space="preserve"> ,</w:t>
      </w:r>
      <w:proofErr w:type="gramEnd"/>
      <w:r w:rsidRPr="00C515AF">
        <w:t>выявить проблемные точки и в условиях ограниченности ресурсов оптимизировать их для решения наиболее острых проблем поселения;</w:t>
      </w:r>
    </w:p>
    <w:p w:rsidR="00C515AF" w:rsidRPr="00C515AF" w:rsidRDefault="00C515AF" w:rsidP="00C515AF">
      <w:pPr>
        <w:jc w:val="both"/>
      </w:pPr>
      <w:r w:rsidRPr="00C515AF">
        <w:t>- необходимой базой для разработки производственных и инвестиционных программ организаций коммунального комплекса, которые, в свою очередь</w:t>
      </w:r>
      <w:proofErr w:type="gramStart"/>
      <w:r w:rsidRPr="00C515AF">
        <w:t xml:space="preserve"> ,</w:t>
      </w:r>
      <w:proofErr w:type="gramEnd"/>
      <w:r w:rsidRPr="00C515AF">
        <w:t xml:space="preserve"> являются обоснованием для установления тарифов;</w:t>
      </w:r>
    </w:p>
    <w:p w:rsidR="00C515AF" w:rsidRPr="00C515AF" w:rsidRDefault="00C515AF" w:rsidP="00C515AF">
      <w:pPr>
        <w:jc w:val="both"/>
      </w:pPr>
      <w:r w:rsidRPr="00C515AF">
        <w:t>-необходимое условие для получения финансовой поддержки на федеральном уровне.</w:t>
      </w:r>
    </w:p>
    <w:p w:rsidR="00C515AF" w:rsidRPr="00C515AF" w:rsidRDefault="00C515AF" w:rsidP="00C515AF">
      <w:pPr>
        <w:jc w:val="both"/>
      </w:pPr>
      <w:r w:rsidRPr="00C515AF">
        <w:t>Программа разработана с целью развития систем коммунальной инфраструктуры</w:t>
      </w:r>
      <w:proofErr w:type="gramStart"/>
      <w:r w:rsidRPr="00C515AF">
        <w:t xml:space="preserve"> ,</w:t>
      </w:r>
      <w:proofErr w:type="gramEnd"/>
      <w:r w:rsidRPr="00C515AF">
        <w:t xml:space="preserve"> повышения надежности и эффективности работы систем жилищно-коммунального хозяйства и направлена на осуществление надежного и устойчивого обеспечения потребителей коммунальными услугами надлежащего качества, снижение износа объектов коммунальной инфраструктуры . Основной задачей комплексного развития инфраструктуры на период до 202</w:t>
      </w:r>
      <w:r>
        <w:t>4</w:t>
      </w:r>
      <w:r w:rsidRPr="00C515AF">
        <w:t xml:space="preserve"> года является повышение надежности и качества функционирования существующих коммунальных систем, их модернизация и развитие ; повышение качества и надежности оказываемых потребителям коммунальных услуг </w:t>
      </w:r>
      <w:proofErr w:type="gramStart"/>
      <w:r w:rsidRPr="00C515AF">
        <w:t>;э</w:t>
      </w:r>
      <w:proofErr w:type="gramEnd"/>
      <w:r w:rsidRPr="00C515AF">
        <w:t>нергосбережение и рациональное использование ресурсов.</w:t>
      </w:r>
    </w:p>
    <w:p w:rsidR="00C515AF" w:rsidRPr="00C515AF" w:rsidRDefault="00C515AF" w:rsidP="00C515AF">
      <w:pPr>
        <w:jc w:val="both"/>
      </w:pPr>
      <w:r w:rsidRPr="00C515AF">
        <w:t>Реализация мероприятий по основным направлениям предлагаемой Программы позволит решить такие приоритетные задачи развития коммунальной сферы муниципального образования, как обновление материальной базы субъектов коммунальной инфраструктуры, повышение надежности и эффективности их функционирования</w:t>
      </w:r>
      <w:proofErr w:type="gramStart"/>
      <w:r w:rsidRPr="00C515AF">
        <w:t xml:space="preserve"> ,</w:t>
      </w:r>
      <w:proofErr w:type="gramEnd"/>
      <w:r w:rsidRPr="00C515AF">
        <w:t xml:space="preserve"> а также позволит четко обозначить направления структурных преобразований данной сферы экономики и улучшить экологическую обстановку на территории муниципального образования  Равнинный сельсовет.</w:t>
      </w:r>
    </w:p>
    <w:p w:rsidR="00C515AF" w:rsidRPr="00C515AF" w:rsidRDefault="00C515AF" w:rsidP="00C515AF">
      <w:pPr>
        <w:jc w:val="both"/>
      </w:pPr>
      <w:r w:rsidRPr="00C515AF">
        <w:rPr>
          <w:b/>
          <w:bCs/>
        </w:rPr>
        <w:t> </w:t>
      </w:r>
    </w:p>
    <w:p w:rsidR="00C515AF" w:rsidRPr="00C515AF" w:rsidRDefault="00C515AF" w:rsidP="00C515AF">
      <w:pPr>
        <w:jc w:val="center"/>
        <w:rPr>
          <w:b/>
          <w:bCs/>
        </w:rPr>
      </w:pPr>
      <w:r w:rsidRPr="00C515AF">
        <w:rPr>
          <w:b/>
          <w:bCs/>
        </w:rPr>
        <w:t>2.СОДЕРЖАНИЕ ПРОБЛЕМЫ И ОБОСНОВАНИЕ НЕОБХОДИМОСТИ ЕЕ РЕШЕНИЯ ПРОГРАММНЫМИ МЕТОДАМИ</w:t>
      </w:r>
    </w:p>
    <w:p w:rsidR="00C515AF" w:rsidRPr="00C515AF" w:rsidRDefault="00C515AF" w:rsidP="00C515AF">
      <w:pPr>
        <w:jc w:val="center"/>
      </w:pPr>
    </w:p>
    <w:p w:rsidR="00C515AF" w:rsidRPr="00C515AF" w:rsidRDefault="00C515AF" w:rsidP="00C515AF">
      <w:pPr>
        <w:jc w:val="both"/>
      </w:pPr>
      <w:r w:rsidRPr="00C515AF">
        <w:t xml:space="preserve">Из-за недостаточной обеспеченности бюджета поселения капитального ремонта коммунальной инфраструктуры осуществлялся не в полном объеме. В результате хронического </w:t>
      </w:r>
      <w:proofErr w:type="spellStart"/>
      <w:r w:rsidRPr="00C515AF">
        <w:t>недоремонта</w:t>
      </w:r>
      <w:proofErr w:type="spellEnd"/>
      <w:r w:rsidRPr="00C515AF">
        <w:t xml:space="preserve"> современное состояние объектов коммунальной инфраструктуры сельского поселения характеризуется высокой степенью износа основного и </w:t>
      </w:r>
      <w:r w:rsidRPr="00C515AF">
        <w:lastRenderedPageBreak/>
        <w:t>вспомогательного оборудования (для большинства объектов процент износа составляет  70%   и выше</w:t>
      </w:r>
      <w:proofErr w:type="gramStart"/>
      <w:r w:rsidRPr="00C515AF">
        <w:t xml:space="preserve"> .</w:t>
      </w:r>
      <w:proofErr w:type="gramEnd"/>
    </w:p>
    <w:p w:rsidR="00C515AF" w:rsidRPr="00C515AF" w:rsidRDefault="00C515AF" w:rsidP="00C515AF">
      <w:pPr>
        <w:jc w:val="both"/>
      </w:pPr>
      <w:r w:rsidRPr="00C515AF">
        <w:t xml:space="preserve">Следствием высокой степени износа оборудования являются сверхнормативные потери в сетях, низкий коэффициент полезного действия </w:t>
      </w:r>
      <w:proofErr w:type="spellStart"/>
      <w:r w:rsidRPr="00C515AF">
        <w:t>энергооборудования</w:t>
      </w:r>
      <w:proofErr w:type="spellEnd"/>
      <w:r w:rsidRPr="00C515AF">
        <w:t xml:space="preserve">, повышенная аварийность. </w:t>
      </w:r>
    </w:p>
    <w:p w:rsidR="00C515AF" w:rsidRPr="00C515AF" w:rsidRDefault="00C515AF" w:rsidP="00C515AF">
      <w:pPr>
        <w:jc w:val="both"/>
      </w:pPr>
      <w:r w:rsidRPr="00C515AF">
        <w:t>В создавшихся условиях вопросы технической политики, внедрения новых технологий и материалов, энергосбережения отодвигаются на последний план. Основной задачей коммунального комплекса становится обеспечение минимально необходимой устойчивости (прохождение очередного отопительного сезона, подача холодной воды без больших аварий).</w:t>
      </w:r>
    </w:p>
    <w:p w:rsidR="00C515AF" w:rsidRPr="00C515AF" w:rsidRDefault="00C515AF" w:rsidP="00C515AF">
      <w:pPr>
        <w:jc w:val="both"/>
      </w:pPr>
      <w:proofErr w:type="spellStart"/>
      <w:r w:rsidRPr="00C515AF">
        <w:t>Дотационность</w:t>
      </w:r>
      <w:proofErr w:type="spellEnd"/>
      <w:r w:rsidRPr="00C515AF">
        <w:t xml:space="preserve"> местного бюджета вынуждает бюджет считать как основной, а часто и единственный финансовый источник восстановления или реконструкции муниципального коммунального имущества. При этом: инвестиционная привлекательность проектов модернизации коммунального имущества, возможность использования иных источников финансирования обычно даже не </w:t>
      </w:r>
      <w:proofErr w:type="spellStart"/>
      <w:r w:rsidRPr="00C515AF">
        <w:t>рассматриваются</w:t>
      </w:r>
      <w:proofErr w:type="gramStart"/>
      <w:r w:rsidRPr="00C515AF">
        <w:t>;о</w:t>
      </w:r>
      <w:proofErr w:type="gramEnd"/>
      <w:r w:rsidRPr="00C515AF">
        <w:t>тсутствуют</w:t>
      </w:r>
      <w:proofErr w:type="spellEnd"/>
      <w:r w:rsidRPr="00C515AF">
        <w:t xml:space="preserve"> экономические стимулы эффективного использования бюджетных средств.</w:t>
      </w:r>
    </w:p>
    <w:p w:rsidR="00C515AF" w:rsidRPr="00C515AF" w:rsidRDefault="00C515AF" w:rsidP="00C515AF">
      <w:pPr>
        <w:jc w:val="both"/>
      </w:pPr>
      <w:r w:rsidRPr="00C515AF">
        <w:t>Коммунальный комплекс ежегодно требует увеличения денежных сре</w:t>
      </w:r>
      <w:proofErr w:type="gramStart"/>
      <w:r w:rsidRPr="00C515AF">
        <w:t>дств дл</w:t>
      </w:r>
      <w:proofErr w:type="gramEnd"/>
      <w:r w:rsidRPr="00C515AF">
        <w:t>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инцидентов, платежей потребителей за коммунальные услуги. Стало очевидным, что нормализация ситуации невозможна без изменения традиционных подходов, сложившихся в коммунальном комплексе сельского поселения и опирающихся на бюджетное финансирование.</w:t>
      </w:r>
    </w:p>
    <w:p w:rsidR="00C515AF" w:rsidRPr="00C515AF" w:rsidRDefault="00C515AF" w:rsidP="00C515AF">
      <w:pPr>
        <w:jc w:val="both"/>
      </w:pPr>
      <w:r w:rsidRPr="00C515AF">
        <w:t>Качественные изменения названных тенденций могут быть достигнуты комплексом мероприятий, направленных на устойчивое развитие отрасли на основе коммерческих инвестиций. Такие масштабные изменения принципов развития отрасли целесообразно реализовать в рамках республиканской целевой программы</w:t>
      </w:r>
    </w:p>
    <w:p w:rsidR="00C515AF" w:rsidRPr="00C515AF" w:rsidRDefault="00C515AF" w:rsidP="00C515AF">
      <w:pPr>
        <w:jc w:val="both"/>
      </w:pPr>
    </w:p>
    <w:p w:rsidR="00C515AF" w:rsidRPr="00C515AF" w:rsidRDefault="00C515AF" w:rsidP="00C515AF">
      <w:pPr>
        <w:jc w:val="center"/>
      </w:pPr>
      <w:r w:rsidRPr="00C515AF">
        <w:rPr>
          <w:b/>
          <w:bCs/>
        </w:rPr>
        <w:t>2.1. Краткая характеристика территории</w:t>
      </w:r>
    </w:p>
    <w:p w:rsidR="00C515AF" w:rsidRPr="00C515AF" w:rsidRDefault="00C515AF" w:rsidP="00C515AF">
      <w:pPr>
        <w:jc w:val="center"/>
        <w:rPr>
          <w:b/>
          <w:bCs/>
        </w:rPr>
      </w:pPr>
      <w:r w:rsidRPr="00C515AF">
        <w:rPr>
          <w:b/>
          <w:bCs/>
        </w:rPr>
        <w:t>муниципального образования Равнинный  сельсовет</w:t>
      </w:r>
    </w:p>
    <w:p w:rsidR="00C515AF" w:rsidRPr="00C515AF" w:rsidRDefault="00C515AF" w:rsidP="00C515AF">
      <w:pPr>
        <w:jc w:val="center"/>
        <w:rPr>
          <w:b/>
          <w:bCs/>
        </w:rPr>
      </w:pPr>
    </w:p>
    <w:p w:rsidR="00C515AF" w:rsidRPr="00C515AF" w:rsidRDefault="00C515AF" w:rsidP="00C515AF">
      <w:pPr>
        <w:jc w:val="both"/>
      </w:pPr>
    </w:p>
    <w:p w:rsidR="00C515AF" w:rsidRPr="00C515AF" w:rsidRDefault="00C515AF" w:rsidP="00C515AF">
      <w:pPr>
        <w:ind w:firstLine="708"/>
        <w:jc w:val="both"/>
      </w:pPr>
      <w:r w:rsidRPr="00C515AF">
        <w:t>Муниципальное образование Равнинный сельсовет расположено в центральной части Пономаревского района, в 20-ти километрах от с</w:t>
      </w:r>
      <w:proofErr w:type="gramStart"/>
      <w:r w:rsidRPr="00C515AF">
        <w:t>.П</w:t>
      </w:r>
      <w:proofErr w:type="gramEnd"/>
      <w:r w:rsidRPr="00C515AF">
        <w:t>ономаревка.</w:t>
      </w:r>
    </w:p>
    <w:p w:rsidR="00C515AF" w:rsidRPr="00C515AF" w:rsidRDefault="00C515AF" w:rsidP="00C515AF">
      <w:pPr>
        <w:jc w:val="both"/>
      </w:pPr>
      <w:r w:rsidRPr="00C515AF">
        <w:t xml:space="preserve">Равнинный сельсовет граничит на севере с </w:t>
      </w:r>
      <w:proofErr w:type="spellStart"/>
      <w:r w:rsidRPr="00C515AF">
        <w:t>Наурузовским</w:t>
      </w:r>
      <w:proofErr w:type="spellEnd"/>
      <w:r w:rsidRPr="00C515AF">
        <w:t xml:space="preserve"> сельсоветом, на западе-с </w:t>
      </w:r>
      <w:proofErr w:type="spellStart"/>
      <w:r w:rsidRPr="00C515AF">
        <w:t>Фадеевским</w:t>
      </w:r>
      <w:proofErr w:type="spellEnd"/>
      <w:r w:rsidRPr="00C515AF">
        <w:t xml:space="preserve"> сельсоветом, на востоке с Воздвиженским и </w:t>
      </w:r>
      <w:proofErr w:type="spellStart"/>
      <w:r w:rsidRPr="00C515AF">
        <w:t>Дюсметьевским</w:t>
      </w:r>
      <w:proofErr w:type="spellEnd"/>
      <w:r w:rsidRPr="00C515AF">
        <w:t xml:space="preserve"> сельсоветами, на юге </w:t>
      </w:r>
      <w:proofErr w:type="gramStart"/>
      <w:r w:rsidRPr="00C515AF">
        <w:t>–с</w:t>
      </w:r>
      <w:proofErr w:type="gramEnd"/>
      <w:r w:rsidRPr="00C515AF">
        <w:t xml:space="preserve"> Романовским сельсоветом.</w:t>
      </w:r>
    </w:p>
    <w:p w:rsidR="00C515AF" w:rsidRPr="00C515AF" w:rsidRDefault="00C515AF" w:rsidP="00C515AF">
      <w:pPr>
        <w:ind w:firstLine="708"/>
        <w:jc w:val="both"/>
      </w:pPr>
      <w:r w:rsidRPr="00C515AF">
        <w:t>Общая площадь территории МО Равнинный сельсовет составляет 24 272,2 га, из которых 347,7 га-земли населенных пунктов в границах поселений, 16 204,8 г</w:t>
      </w:r>
      <w:proofErr w:type="gramStart"/>
      <w:r w:rsidRPr="00C515AF">
        <w:t>а-</w:t>
      </w:r>
      <w:proofErr w:type="gramEnd"/>
      <w:r w:rsidRPr="00C515AF">
        <w:t xml:space="preserve"> паевой фонд, 4 157,3 га –фонд </w:t>
      </w:r>
      <w:proofErr w:type="spellStart"/>
      <w:r w:rsidRPr="00C515AF">
        <w:t>перерапределения</w:t>
      </w:r>
      <w:proofErr w:type="spellEnd"/>
      <w:r w:rsidRPr="00C515AF">
        <w:t>, 410,6 га- земли КФХ.</w:t>
      </w:r>
    </w:p>
    <w:p w:rsidR="00C515AF" w:rsidRPr="00C515AF" w:rsidRDefault="00C515AF" w:rsidP="00C515AF">
      <w:pPr>
        <w:jc w:val="both"/>
      </w:pPr>
      <w:r w:rsidRPr="00C515AF">
        <w:t>Внешние связи поселка осуществляются автомобильным транспортом.</w:t>
      </w:r>
    </w:p>
    <w:p w:rsidR="00C515AF" w:rsidRPr="00C515AF" w:rsidRDefault="00C515AF" w:rsidP="00C515AF">
      <w:pPr>
        <w:jc w:val="both"/>
      </w:pPr>
      <w:r w:rsidRPr="00C515AF">
        <w:t>Общая площадь муниципального образования Равнинный сельсовет составляет 24 272,2 га. Численность населения по данным на 01.01.201</w:t>
      </w:r>
      <w:r>
        <w:t>9</w:t>
      </w:r>
      <w:r w:rsidRPr="00C515AF">
        <w:t xml:space="preserve"> года составила </w:t>
      </w:r>
      <w:r>
        <w:t>764</w:t>
      </w:r>
      <w:r w:rsidRPr="00C515AF">
        <w:t xml:space="preserve"> человек</w:t>
      </w:r>
      <w:r>
        <w:t>а</w:t>
      </w:r>
      <w:r w:rsidRPr="00C515AF">
        <w:t>. В состав поселения входят п</w:t>
      </w:r>
      <w:proofErr w:type="gramStart"/>
      <w:r w:rsidRPr="00C515AF">
        <w:t>.Р</w:t>
      </w:r>
      <w:proofErr w:type="gramEnd"/>
      <w:r w:rsidRPr="00C515AF">
        <w:t>авнинный( административный центр), с.Алябьево, пос.Жатва.</w:t>
      </w:r>
    </w:p>
    <w:p w:rsidR="00C515AF" w:rsidRPr="00C515AF" w:rsidRDefault="00C515AF" w:rsidP="00C515AF">
      <w:pPr>
        <w:jc w:val="both"/>
      </w:pPr>
      <w:r w:rsidRPr="00C515AF">
        <w:t>Имеются автомобильные дороги в направлении районного центра с</w:t>
      </w:r>
      <w:proofErr w:type="gramStart"/>
      <w:r w:rsidRPr="00C515AF">
        <w:t>.П</w:t>
      </w:r>
      <w:proofErr w:type="gramEnd"/>
      <w:r w:rsidRPr="00C515AF">
        <w:t>ономаревка.</w:t>
      </w:r>
    </w:p>
    <w:p w:rsidR="00C515AF" w:rsidRPr="00C515AF" w:rsidRDefault="00C515AF" w:rsidP="00C515AF">
      <w:pPr>
        <w:ind w:firstLine="708"/>
        <w:jc w:val="both"/>
      </w:pPr>
      <w:r w:rsidRPr="00C515AF">
        <w:t xml:space="preserve"> На территории администрации имеется  Равнинная  СОШ, ФАП,  почта, СДК, детский сад.   На территории администрации  Равнинного сельсовета производится сельскохозяйственная  продукция (зерно, мясо, молоко). Производство сельскохозяйственной продукции сосредоточено в крестьянско-фермерских хозяйствах  и ЛПХ</w:t>
      </w:r>
      <w:proofErr w:type="gramStart"/>
      <w:r w:rsidRPr="00C515AF">
        <w:t> .</w:t>
      </w:r>
      <w:proofErr w:type="gramEnd"/>
      <w:r w:rsidRPr="00C515AF">
        <w:t xml:space="preserve"> Основное направление по специализации :  зерновое.  </w:t>
      </w:r>
    </w:p>
    <w:p w:rsidR="00C515AF" w:rsidRPr="00C515AF" w:rsidRDefault="00C515AF" w:rsidP="00C515AF">
      <w:pPr>
        <w:ind w:firstLine="708"/>
        <w:jc w:val="both"/>
      </w:pPr>
      <w:r w:rsidRPr="00C515AF">
        <w:t xml:space="preserve"> Основными видами хозяйственной деятельности на территории Равнинного сельсовета  является сельское хозяйство, производство, розничная торговля, </w:t>
      </w:r>
      <w:r w:rsidRPr="00C515AF">
        <w:lastRenderedPageBreak/>
        <w:t>здравоохранение, предоставление социальных услуг, предоставление прочих коммунальных и персональных услуг.</w:t>
      </w:r>
    </w:p>
    <w:p w:rsidR="00C515AF" w:rsidRPr="00C515AF" w:rsidRDefault="00C515AF" w:rsidP="00C515AF">
      <w:pPr>
        <w:jc w:val="both"/>
      </w:pPr>
      <w:r w:rsidRPr="00C515AF">
        <w:t>В настоящее время на территории  Равнинного сельсовета проводится экономическая программа по улучшению качества жизни населения, включающая в себя ремонт  дорог,  водопровода.</w:t>
      </w:r>
    </w:p>
    <w:p w:rsidR="00C515AF" w:rsidRPr="00C515AF" w:rsidRDefault="00C515AF" w:rsidP="00C515AF">
      <w:pPr>
        <w:jc w:val="both"/>
      </w:pPr>
    </w:p>
    <w:p w:rsidR="00C515AF" w:rsidRPr="00C515AF" w:rsidRDefault="00C515AF" w:rsidP="00C515AF">
      <w:pPr>
        <w:numPr>
          <w:ilvl w:val="1"/>
          <w:numId w:val="2"/>
        </w:numPr>
        <w:jc w:val="center"/>
        <w:rPr>
          <w:b/>
          <w:bCs/>
        </w:rPr>
      </w:pPr>
      <w:r w:rsidRPr="00C515AF">
        <w:rPr>
          <w:b/>
          <w:bCs/>
        </w:rPr>
        <w:t>Охрана окружающей среды.</w:t>
      </w:r>
    </w:p>
    <w:p w:rsidR="00C515AF" w:rsidRPr="00C515AF" w:rsidRDefault="00C515AF" w:rsidP="00C515AF">
      <w:pPr>
        <w:ind w:left="360"/>
        <w:rPr>
          <w:b/>
          <w:bCs/>
        </w:rPr>
      </w:pPr>
    </w:p>
    <w:p w:rsidR="00C515AF" w:rsidRPr="00C515AF" w:rsidRDefault="00C515AF" w:rsidP="00C515AF">
      <w:pPr>
        <w:jc w:val="both"/>
      </w:pPr>
      <w:r w:rsidRPr="00C515AF">
        <w:t>В соответствии с целевой комплексной программой социально-экономического развития Равнинного  сельсовета  Пономаревского  района Оренбургской области до 202</w:t>
      </w:r>
      <w:r>
        <w:t>4</w:t>
      </w:r>
      <w:r w:rsidRPr="00C515AF">
        <w:t xml:space="preserve">  года  предусматриваются средства, направленные на охрану окружающей среды и рациональное использование природных ресурсов.  При осуществлении мероприятий, связанных с воздействием на окружающую среду, природные экосистемы, здоровье людей, необходимо заранее, на уровне </w:t>
      </w:r>
      <w:proofErr w:type="spellStart"/>
      <w:r w:rsidRPr="00C515AF">
        <w:t>предпроектной</w:t>
      </w:r>
      <w:proofErr w:type="spellEnd"/>
      <w:r w:rsidRPr="00C515AF">
        <w:t xml:space="preserve"> или проектной документации исключить возможные отрицательные, негативные последствия путем проведения экологической экспертизы. Под экологической экспертизой следует понимать систему комплексной оценки всех возможных экологических и социально-экономических последствий осуществления проектов, функционирования народнохозяйственных объектов, принятия решений, направленных на предотвращение их отрицательного влияния на окружающую среду и на решение намеченных задач с наименьшей затратой ресурсов и минимальными последствиями.</w:t>
      </w:r>
    </w:p>
    <w:p w:rsidR="00C515AF" w:rsidRPr="00C515AF" w:rsidRDefault="00C515AF" w:rsidP="00C515AF">
      <w:pPr>
        <w:jc w:val="both"/>
      </w:pPr>
      <w:proofErr w:type="gramStart"/>
      <w:r w:rsidRPr="00C515AF">
        <w:t>В прогнозируемом периоде основные действия службы экологического контроля должны быть направлены на взаимодействие с субъектами хозяйственной деятельности по проблемам охраны окружающей среды, осуществления природоохранных мероприятий, позволяющих сократить количество выбрасываемых в атмосферный воздух вредных веществ и сброса загрязненных сточных вод.</w:t>
      </w:r>
      <w:proofErr w:type="gramEnd"/>
    </w:p>
    <w:p w:rsidR="00C515AF" w:rsidRPr="00C515AF" w:rsidRDefault="00C515AF" w:rsidP="00C515AF">
      <w:pPr>
        <w:jc w:val="both"/>
      </w:pPr>
      <w:r w:rsidRPr="00C515AF">
        <w:t>В прогнозируемом периоде основными направлениями деятельности по обеспечению экологической безопасности будут:</w:t>
      </w:r>
    </w:p>
    <w:p w:rsidR="00C515AF" w:rsidRPr="00C515AF" w:rsidRDefault="00C515AF" w:rsidP="00C515AF">
      <w:pPr>
        <w:jc w:val="both"/>
      </w:pPr>
      <w:r w:rsidRPr="00C515AF">
        <w:t>-экологически безопасное размещение производительных сил;</w:t>
      </w:r>
    </w:p>
    <w:p w:rsidR="00C515AF" w:rsidRPr="00C515AF" w:rsidRDefault="00C515AF" w:rsidP="00C515AF">
      <w:pPr>
        <w:jc w:val="both"/>
      </w:pPr>
      <w:r w:rsidRPr="00C515AF">
        <w:t>- модернизация технологических процессов;</w:t>
      </w:r>
    </w:p>
    <w:p w:rsidR="00C515AF" w:rsidRPr="00C515AF" w:rsidRDefault="00C515AF" w:rsidP="00C515AF">
      <w:pPr>
        <w:jc w:val="both"/>
      </w:pPr>
      <w:r w:rsidRPr="00C515AF">
        <w:t>- обеспечение населения питьевой водой нормативного качества;</w:t>
      </w:r>
    </w:p>
    <w:p w:rsidR="00C515AF" w:rsidRPr="00C515AF" w:rsidRDefault="00C515AF" w:rsidP="00C515AF">
      <w:pPr>
        <w:jc w:val="both"/>
      </w:pPr>
      <w:r w:rsidRPr="00C515AF">
        <w:t>- охрана и рациональное использование земельных ресурсов.</w:t>
      </w:r>
    </w:p>
    <w:p w:rsidR="00C515AF" w:rsidRPr="00C515AF" w:rsidRDefault="00C515AF" w:rsidP="00C515AF">
      <w:pPr>
        <w:jc w:val="both"/>
      </w:pPr>
      <w:r w:rsidRPr="00C515AF">
        <w:rPr>
          <w:b/>
          <w:bCs/>
        </w:rPr>
        <w:t> </w:t>
      </w:r>
    </w:p>
    <w:p w:rsidR="00C515AF" w:rsidRPr="00C515AF" w:rsidRDefault="00C515AF" w:rsidP="00C515AF">
      <w:pPr>
        <w:numPr>
          <w:ilvl w:val="1"/>
          <w:numId w:val="2"/>
        </w:numPr>
        <w:jc w:val="center"/>
        <w:rPr>
          <w:b/>
          <w:bCs/>
        </w:rPr>
      </w:pPr>
      <w:r w:rsidRPr="00C515AF">
        <w:rPr>
          <w:b/>
          <w:bCs/>
        </w:rPr>
        <w:t>Санитарная очистка территории</w:t>
      </w:r>
      <w:r w:rsidRPr="00C515AF">
        <w:t xml:space="preserve"> </w:t>
      </w:r>
      <w:r w:rsidRPr="00C515AF">
        <w:rPr>
          <w:b/>
          <w:bCs/>
        </w:rPr>
        <w:t xml:space="preserve"> Равнинного сельсовета</w:t>
      </w:r>
    </w:p>
    <w:p w:rsidR="00C515AF" w:rsidRPr="00C515AF" w:rsidRDefault="00C515AF" w:rsidP="00C515AF">
      <w:pPr>
        <w:ind w:left="360"/>
      </w:pPr>
    </w:p>
    <w:p w:rsidR="00C515AF" w:rsidRPr="00C515AF" w:rsidRDefault="00C515AF" w:rsidP="00C515AF">
      <w:pPr>
        <w:jc w:val="both"/>
      </w:pPr>
      <w:r w:rsidRPr="00C515AF">
        <w:t>Согласно ст. 14 Федерального закона №131-ФЗ от 06.10.2003 г. к вопросам местного значения поселения относится организация сбора и вывоза бытовых отходов и мусора.</w:t>
      </w:r>
    </w:p>
    <w:p w:rsidR="00C515AF" w:rsidRPr="00C515AF" w:rsidRDefault="00C515AF" w:rsidP="00C515AF">
      <w:pPr>
        <w:jc w:val="both"/>
        <w:rPr>
          <w:b/>
          <w:bCs/>
          <w:u w:val="single"/>
        </w:rPr>
      </w:pPr>
    </w:p>
    <w:p w:rsidR="00C515AF" w:rsidRPr="00C515AF" w:rsidRDefault="00C515AF" w:rsidP="00C515AF">
      <w:pPr>
        <w:jc w:val="both"/>
      </w:pPr>
      <w:r w:rsidRPr="00C515AF">
        <w:t>Органические отходы перерабатываются в индивидуальных компостных ямах и используются в качестве удобрений в подсобном хозяйстве, твердые бытовые отходы вывозятся на полигон ТБО, на котором осуществляется прием и захоронение твердых бытовых отходов.</w:t>
      </w:r>
    </w:p>
    <w:p w:rsidR="00C515AF" w:rsidRPr="00C515AF" w:rsidRDefault="00C515AF" w:rsidP="00C515AF">
      <w:pPr>
        <w:jc w:val="both"/>
      </w:pPr>
      <w:r w:rsidRPr="00C515AF">
        <w:t>Сегодня имеет место ряд нерешенных вопросов в этой сфере. Решение таких задач, как:</w:t>
      </w:r>
    </w:p>
    <w:p w:rsidR="00C515AF" w:rsidRPr="00C515AF" w:rsidRDefault="00C515AF" w:rsidP="00C515AF">
      <w:pPr>
        <w:jc w:val="both"/>
      </w:pPr>
      <w:r w:rsidRPr="00C515AF">
        <w:t xml:space="preserve">1. Развитие обязательной планово-регулярной системы сбора, транспортировки бытовых отходов (включая </w:t>
      </w:r>
      <w:proofErr w:type="gramStart"/>
      <w:r w:rsidRPr="00C515AF">
        <w:t>уличный</w:t>
      </w:r>
      <w:proofErr w:type="gramEnd"/>
      <w:r w:rsidRPr="00C515AF">
        <w:t xml:space="preserve"> смет с усовершенствованных покрытий) и их обезвреживание и утилизация (с предварительной сортировкой).</w:t>
      </w:r>
    </w:p>
    <w:p w:rsidR="00C515AF" w:rsidRPr="00C515AF" w:rsidRDefault="00C515AF" w:rsidP="00C515AF">
      <w:pPr>
        <w:jc w:val="both"/>
      </w:pPr>
      <w:r w:rsidRPr="00C515AF">
        <w:t xml:space="preserve">2. Планово-регулярная система включает подготовку отходов к погрузке в собирающий </w:t>
      </w:r>
      <w:proofErr w:type="spellStart"/>
      <w:r w:rsidRPr="00C515AF">
        <w:t>мусоровозный</w:t>
      </w:r>
      <w:proofErr w:type="spellEnd"/>
      <w:r w:rsidRPr="00C515AF">
        <w:t xml:space="preserve"> транспорт, организацию временного хранения отходов (и необходимую сортировку), сбор и вывоз отходов с территорий домовладений, организаций, зимнюю и летнюю уборку территорий, утилизацию и обезвреживание специфических отходов и вторичных ресурсов, утилизацию и обезвреживание отходов на специальных сооружениях.</w:t>
      </w:r>
    </w:p>
    <w:p w:rsidR="00C515AF" w:rsidRPr="00C515AF" w:rsidRDefault="00C515AF" w:rsidP="00C515AF">
      <w:pPr>
        <w:jc w:val="both"/>
      </w:pPr>
      <w:r w:rsidRPr="00C515AF">
        <w:rPr>
          <w:u w:val="single"/>
        </w:rPr>
        <w:t xml:space="preserve">3. </w:t>
      </w:r>
      <w:r w:rsidRPr="00C515AF">
        <w:t xml:space="preserve">Специфические отходы (лечебных учреждений) включены в норму. Эти отходы являются весьма опасными вследствие содержания в них токсичных химических веществ и </w:t>
      </w:r>
      <w:r w:rsidRPr="00C515AF">
        <w:lastRenderedPageBreak/>
        <w:t xml:space="preserve">инфекционных начал; обращение с ними регламентируется </w:t>
      </w:r>
      <w:proofErr w:type="spellStart"/>
      <w:r w:rsidRPr="00C515AF">
        <w:t>СанПиН</w:t>
      </w:r>
      <w:proofErr w:type="spellEnd"/>
      <w:r w:rsidRPr="00C515AF">
        <w:t xml:space="preserve"> 2.1.7.728-99 «Правила сбора, хранения и удаления отходов лечебно-профилактических учреждений».</w:t>
      </w:r>
    </w:p>
    <w:p w:rsidR="00C515AF" w:rsidRPr="00C515AF" w:rsidRDefault="00C515AF" w:rsidP="00C515AF">
      <w:pPr>
        <w:jc w:val="both"/>
      </w:pPr>
      <w:r w:rsidRPr="00C515AF">
        <w:t>4. Предлагается механизированная система сбора и вывоза мусора по утвержденному графику, для  населенных пунктов муниципального образования Равнинный  сельсовет.</w:t>
      </w: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numPr>
          <w:ilvl w:val="1"/>
          <w:numId w:val="2"/>
        </w:numPr>
        <w:jc w:val="center"/>
      </w:pPr>
      <w:r w:rsidRPr="00C515AF">
        <w:rPr>
          <w:b/>
          <w:bCs/>
        </w:rPr>
        <w:t>Характеристика состояния системы водоснабжения  муниципального образования  Равнинный  сельсовет</w:t>
      </w:r>
    </w:p>
    <w:p w:rsidR="00C515AF" w:rsidRPr="00C515AF" w:rsidRDefault="00C515AF" w:rsidP="00C515AF">
      <w:pPr>
        <w:ind w:left="780"/>
        <w:jc w:val="both"/>
      </w:pPr>
    </w:p>
    <w:p w:rsidR="00C515AF" w:rsidRPr="00C515AF" w:rsidRDefault="00C515AF" w:rsidP="00C515AF">
      <w:pPr>
        <w:jc w:val="both"/>
      </w:pPr>
      <w:r w:rsidRPr="00C515AF">
        <w:t>В настоящее время организация и ответственность за водоснабжение  лежит на Администрации сельсовета и на других эксплуатирующих организациях.</w:t>
      </w:r>
    </w:p>
    <w:p w:rsidR="00C515AF" w:rsidRPr="00C515AF" w:rsidRDefault="00C515AF" w:rsidP="00C515AF">
      <w:pPr>
        <w:jc w:val="both"/>
      </w:pPr>
      <w:r w:rsidRPr="00C515AF">
        <w:t>Источником водоснабжения являются подземные воды.</w:t>
      </w:r>
    </w:p>
    <w:p w:rsidR="00C515AF" w:rsidRPr="00C515AF" w:rsidRDefault="00C515AF" w:rsidP="00C515AF">
      <w:pPr>
        <w:jc w:val="both"/>
      </w:pPr>
      <w:r w:rsidRPr="00C515AF">
        <w:t xml:space="preserve">Служба водопроводного хозяйства включает в себя эксплуатацию и обслуживание водоразборных колонок; пожарных гидрантов;    артезианских скважин -1 </w:t>
      </w:r>
      <w:proofErr w:type="spellStart"/>
      <w:proofErr w:type="gramStart"/>
      <w:r w:rsidRPr="00C515AF">
        <w:t>шт</w:t>
      </w:r>
      <w:proofErr w:type="spellEnd"/>
      <w:proofErr w:type="gramEnd"/>
      <w:r w:rsidRPr="00C515AF">
        <w:t xml:space="preserve">; сетей протяженностью  - 8 529 м. Общая производительность водозаборов составляет  430 куб.м/ . Качество питьевой воды соответствует </w:t>
      </w:r>
      <w:proofErr w:type="spellStart"/>
      <w:r w:rsidRPr="00C515AF">
        <w:t>СанПиН</w:t>
      </w:r>
      <w:proofErr w:type="spellEnd"/>
      <w:r w:rsidRPr="00C515AF">
        <w:t xml:space="preserve"> 2.1.4.1074-01.  Зоны санитарной охраны водозаборов, в целях санитарно-эпидемиологической надежности, предусмотрены в соответствии с требованиями </w:t>
      </w:r>
      <w:proofErr w:type="spellStart"/>
      <w:r w:rsidRPr="00C515AF">
        <w:t>СНиП</w:t>
      </w:r>
      <w:proofErr w:type="spellEnd"/>
      <w:r w:rsidRPr="00C515AF">
        <w:t xml:space="preserve"> 2.04.02-84 и </w:t>
      </w:r>
      <w:proofErr w:type="spellStart"/>
      <w:r w:rsidRPr="00C515AF">
        <w:t>СанПиН</w:t>
      </w:r>
      <w:proofErr w:type="spellEnd"/>
      <w:r w:rsidRPr="00C515AF">
        <w:t xml:space="preserve"> 2.1.41110-02. Станции водоподготовки на водозаборах отсутствуют.</w:t>
      </w:r>
    </w:p>
    <w:p w:rsidR="00C515AF" w:rsidRPr="00C515AF" w:rsidRDefault="00C515AF" w:rsidP="00C515AF">
      <w:pPr>
        <w:jc w:val="both"/>
      </w:pPr>
      <w:r w:rsidRPr="00C515AF">
        <w:t>На сегодняшний день система централизованного водоотведения и последующая очистка в  Равнинном сельсовете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C515AF" w:rsidRPr="00C515AF" w:rsidRDefault="00C515AF" w:rsidP="00C515AF">
      <w:pPr>
        <w:jc w:val="both"/>
        <w:rPr>
          <w:b/>
          <w:bCs/>
        </w:rPr>
      </w:pPr>
      <w:r w:rsidRPr="00C515AF">
        <w:t>Одна из проблем, которая требует безотлагательного решения для повышения устойчивости обеспечения жителей качественной питьевой водой, это- реконструкция  водопровода</w:t>
      </w:r>
      <w:proofErr w:type="gramStart"/>
      <w:r w:rsidRPr="00C515AF">
        <w:t xml:space="preserve">  .</w:t>
      </w:r>
      <w:proofErr w:type="gramEnd"/>
      <w:r w:rsidRPr="00C515AF">
        <w:t xml:space="preserve"> Изношенность водопроводной сети превышает 70 процентов. Без финансовой поддержки областного бюджета решение этого вопроса невозможно. На территории поселения ливневая канализация отсутствует. Отвод дождевых и талых вод не регулируется и осуществляется в пониженные места существующего рельефа.</w:t>
      </w:r>
    </w:p>
    <w:p w:rsidR="00C515AF" w:rsidRPr="00C515AF" w:rsidRDefault="00C515AF" w:rsidP="00C515AF">
      <w:pPr>
        <w:spacing w:before="100" w:beforeAutospacing="1" w:after="100" w:afterAutospacing="1"/>
        <w:jc w:val="center"/>
      </w:pPr>
      <w:r w:rsidRPr="00C515AF">
        <w:rPr>
          <w:b/>
          <w:bCs/>
        </w:rPr>
        <w:t>2.5. Характеристика состояния системы электроснабжения муниципального               образования Равнинный сельсовет</w:t>
      </w:r>
    </w:p>
    <w:p w:rsidR="00C515AF" w:rsidRPr="00C515AF" w:rsidRDefault="00C515AF" w:rsidP="00C515AF">
      <w:pPr>
        <w:spacing w:before="100" w:beforeAutospacing="1" w:after="100" w:afterAutospacing="1"/>
        <w:jc w:val="both"/>
      </w:pPr>
      <w:r w:rsidRPr="00C515AF">
        <w:t xml:space="preserve">Основная цель разработки настоящего раздела ГП - обеспечение оптимального развития энергосистемы муниципального образования Равнинный  сельсовет, взаимоувязанного с его территориально- планировочным развитием. В настоящее время электроснабжение муниципального образования Равнинный   сельсовет   осуществляется  от </w:t>
      </w:r>
      <w:proofErr w:type="spellStart"/>
      <w:r w:rsidRPr="00C515AF">
        <w:t>электроподстанции</w:t>
      </w:r>
      <w:proofErr w:type="spellEnd"/>
      <w:r w:rsidRPr="00C515AF">
        <w:t xml:space="preserve">  110/35/10 </w:t>
      </w:r>
      <w:proofErr w:type="spellStart"/>
      <w:r w:rsidRPr="00C515AF">
        <w:t>кв</w:t>
      </w:r>
      <w:proofErr w:type="spellEnd"/>
      <w:r w:rsidRPr="00C515AF">
        <w:t xml:space="preserve">  «Пономаревка» по линиям 10  и 110кв  до трансформаторных подстанций (ТП).   Общий износ электрических сетей 60%. Все источники электроснабжения и линии  электропередачи имеют проектные охранные зоны. Эксплуатацию и обслуживание электрических сетей и оборудования осуществляет Пономаревский  РЭС   ПО  СЭС филиала ОАО  «МРСК  Волги» -  «</w:t>
      </w:r>
      <w:proofErr w:type="spellStart"/>
      <w:r w:rsidRPr="00C515AF">
        <w:t>Оренбургэнерго</w:t>
      </w:r>
      <w:proofErr w:type="spellEnd"/>
      <w:r w:rsidRPr="00C515AF">
        <w:t>»</w:t>
      </w:r>
      <w:r w:rsidRPr="00C515AF">
        <w:rPr>
          <w:b/>
          <w:bCs/>
        </w:rPr>
        <w:t> </w:t>
      </w:r>
    </w:p>
    <w:p w:rsidR="00C515AF" w:rsidRPr="00C515AF" w:rsidRDefault="00C515AF" w:rsidP="00C515AF">
      <w:pPr>
        <w:numPr>
          <w:ilvl w:val="1"/>
          <w:numId w:val="2"/>
        </w:numPr>
        <w:jc w:val="center"/>
        <w:rPr>
          <w:b/>
          <w:bCs/>
        </w:rPr>
      </w:pPr>
      <w:r w:rsidRPr="00C515AF">
        <w:rPr>
          <w:b/>
          <w:bCs/>
        </w:rPr>
        <w:t>Характеристика состояния системы теплоснабжения муниципального образования  Равнинный  сельсовет</w:t>
      </w:r>
    </w:p>
    <w:p w:rsidR="00C515AF" w:rsidRPr="00C515AF" w:rsidRDefault="00C515AF" w:rsidP="00C515AF">
      <w:pPr>
        <w:ind w:left="360"/>
      </w:pPr>
    </w:p>
    <w:p w:rsidR="00C515AF" w:rsidRPr="00C515AF" w:rsidRDefault="00C515AF" w:rsidP="00C515AF">
      <w:pPr>
        <w:jc w:val="both"/>
      </w:pPr>
      <w:r w:rsidRPr="00C515AF">
        <w:t xml:space="preserve">Теплоснабжение  школы, СДК, СК, административных зданий  и </w:t>
      </w:r>
      <w:proofErr w:type="spellStart"/>
      <w:r w:rsidRPr="00C515AF">
        <w:t>т</w:t>
      </w:r>
      <w:proofErr w:type="gramStart"/>
      <w:r w:rsidRPr="00C515AF">
        <w:t>.д</w:t>
      </w:r>
      <w:proofErr w:type="spellEnd"/>
      <w:proofErr w:type="gramEnd"/>
      <w:r w:rsidRPr="00C515AF">
        <w:t xml:space="preserve"> осуществляется от   газовых мини-котельных, работающих на природном газе. Система теплоснабжения в котельных — закрытая.</w:t>
      </w:r>
    </w:p>
    <w:p w:rsidR="00C515AF" w:rsidRPr="00C515AF" w:rsidRDefault="00C515AF" w:rsidP="00C515AF">
      <w:pPr>
        <w:jc w:val="both"/>
      </w:pPr>
      <w:r w:rsidRPr="00C515AF">
        <w:t>Схема теплоснабжения тупиковая, двухтрубная, с насосным оборудованием.</w:t>
      </w:r>
    </w:p>
    <w:p w:rsidR="00C515AF" w:rsidRPr="00C515AF" w:rsidRDefault="00C515AF" w:rsidP="00C515AF">
      <w:pPr>
        <w:jc w:val="both"/>
      </w:pPr>
      <w:r w:rsidRPr="00C515AF">
        <w:t>Трубопроводы смонтированы из стальных электросварных труб</w:t>
      </w:r>
      <w:proofErr w:type="gramStart"/>
      <w:r w:rsidRPr="00C515AF">
        <w:t xml:space="preserve"> .</w:t>
      </w:r>
      <w:proofErr w:type="gramEnd"/>
    </w:p>
    <w:p w:rsidR="00C515AF" w:rsidRPr="00C515AF" w:rsidRDefault="00C515AF" w:rsidP="00C515AF">
      <w:pPr>
        <w:jc w:val="both"/>
      </w:pPr>
      <w:r w:rsidRPr="00C515AF">
        <w:lastRenderedPageBreak/>
        <w:t>Обеспечение теплом жилой застройки осуществляется  от индивидуальных автономных отопительных и водонагревательных систем (работающих на природном газе). Поселок Жатва не газифицирован.</w:t>
      </w:r>
    </w:p>
    <w:p w:rsidR="00C515AF" w:rsidRPr="00C515AF" w:rsidRDefault="00C515AF" w:rsidP="00C515AF">
      <w:pPr>
        <w:jc w:val="both"/>
      </w:pPr>
      <w:r w:rsidRPr="00C515AF">
        <w:t xml:space="preserve">  </w:t>
      </w:r>
    </w:p>
    <w:p w:rsidR="00C515AF" w:rsidRPr="00C515AF" w:rsidRDefault="00C515AF" w:rsidP="00C515AF">
      <w:pPr>
        <w:jc w:val="center"/>
        <w:rPr>
          <w:b/>
          <w:bCs/>
        </w:rPr>
      </w:pPr>
      <w:r w:rsidRPr="00C515AF">
        <w:rPr>
          <w:b/>
          <w:bCs/>
        </w:rPr>
        <w:t>3.ОСНОВНЫЕ ЦЕЛИ И ЗАДАЧИ РЕАЛИЗАЦИИ ПРОГРАММЫ</w:t>
      </w:r>
    </w:p>
    <w:p w:rsidR="00C515AF" w:rsidRPr="00C515AF" w:rsidRDefault="00C515AF" w:rsidP="00C515AF">
      <w:pPr>
        <w:jc w:val="center"/>
        <w:rPr>
          <w:b/>
          <w:bCs/>
        </w:rPr>
      </w:pPr>
    </w:p>
    <w:p w:rsidR="00C515AF" w:rsidRPr="00C515AF" w:rsidRDefault="00C515AF" w:rsidP="00C515AF">
      <w:pPr>
        <w:jc w:val="both"/>
      </w:pPr>
      <w:r w:rsidRPr="00C515AF">
        <w:t>Основной 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качества, стабилизации стоимости ресурсов для потребителей и консолидированного бюджета поселения.</w:t>
      </w:r>
    </w:p>
    <w:p w:rsidR="00C515AF" w:rsidRPr="00C515AF" w:rsidRDefault="00C515AF" w:rsidP="00C515AF">
      <w:pPr>
        <w:jc w:val="both"/>
      </w:pPr>
      <w:r w:rsidRPr="00C515AF">
        <w:t xml:space="preserve">Предоставление коммунальных ресурсов непосредственно влияет на здоровье и комфортность проживания населения. Следовательно, главным требованием для объектов коммунальной инфраструктуры является их устойчивая и надежная работа. С другой стороны, затраты отрасли актуализирует проблему повышения эффективности функционирования жилищно-коммунального комплекса. </w:t>
      </w:r>
    </w:p>
    <w:p w:rsidR="00C515AF" w:rsidRPr="00C515AF" w:rsidRDefault="00C515AF" w:rsidP="00C515AF">
      <w:pPr>
        <w:jc w:val="both"/>
      </w:pPr>
      <w:r w:rsidRPr="00C515AF">
        <w:t>Задача настоящей Программы решается определением оптимального варианта коммунальной инфраструктуры, разработкой проектов модернизации, реконструкции и строительства коммунальных объектов, подготовкой документов по обоснованию инвестиций.</w:t>
      </w:r>
    </w:p>
    <w:p w:rsidR="00C515AF" w:rsidRPr="00C515AF" w:rsidRDefault="00C515AF" w:rsidP="00C515AF">
      <w:pPr>
        <w:jc w:val="both"/>
      </w:pPr>
      <w:r w:rsidRPr="00C515AF">
        <w:t>Эта задача решается организационными мероприятиями, включающими в себя долгосрочный договор аренды или доверительного управления коммунальным имуществом, программу комплексного развития систем коммунальной инфраструктуры муниципального образования, утвержденную его представительным органом.</w:t>
      </w:r>
    </w:p>
    <w:p w:rsidR="00C515AF" w:rsidRPr="00C515AF" w:rsidRDefault="00C515AF" w:rsidP="00C515AF">
      <w:pPr>
        <w:jc w:val="both"/>
      </w:pPr>
      <w:r w:rsidRPr="00C515AF">
        <w:t>Таким образом, основными задачами настоящей Программы являются:</w:t>
      </w:r>
    </w:p>
    <w:p w:rsidR="00C515AF" w:rsidRPr="00C515AF" w:rsidRDefault="00C515AF" w:rsidP="00C515AF">
      <w:pPr>
        <w:jc w:val="both"/>
      </w:pPr>
      <w:r w:rsidRPr="00C515AF">
        <w:t>1. Разработка проектов оптимизации коммунальной инфраструктуры муниципального образования.</w:t>
      </w:r>
    </w:p>
    <w:p w:rsidR="00C515AF" w:rsidRPr="00C515AF" w:rsidRDefault="00C515AF" w:rsidP="00C515AF">
      <w:pPr>
        <w:jc w:val="both"/>
      </w:pPr>
      <w:r w:rsidRPr="00C515AF">
        <w:t>2. Модернизация технической инфраструктуры коммунального комплекса поселения на основе привлечения средств бюджета и внебюджетных источников.</w:t>
      </w:r>
    </w:p>
    <w:p w:rsidR="00C515AF" w:rsidRPr="00C515AF" w:rsidRDefault="00C515AF" w:rsidP="00C515AF">
      <w:pPr>
        <w:jc w:val="both"/>
      </w:pPr>
    </w:p>
    <w:p w:rsidR="00C515AF" w:rsidRPr="00C515AF" w:rsidRDefault="00C515AF" w:rsidP="00C515AF">
      <w:pPr>
        <w:jc w:val="center"/>
      </w:pPr>
      <w:r w:rsidRPr="00C515AF">
        <w:rPr>
          <w:b/>
          <w:bCs/>
        </w:rPr>
        <w:t>4.МЕХАНИЗМ РЕАЛИЗАЦИИ ПРОГРАММЫ И КОНТРОЛЬ</w:t>
      </w:r>
    </w:p>
    <w:p w:rsidR="00C515AF" w:rsidRPr="00C515AF" w:rsidRDefault="00C515AF" w:rsidP="00C515AF">
      <w:pPr>
        <w:jc w:val="center"/>
        <w:rPr>
          <w:b/>
          <w:bCs/>
        </w:rPr>
      </w:pPr>
      <w:r w:rsidRPr="00C515AF">
        <w:rPr>
          <w:b/>
          <w:bCs/>
        </w:rPr>
        <w:t>ЗА ХОДОМ ЕЕ ВЫПОЛНЕНИЯ</w:t>
      </w:r>
    </w:p>
    <w:p w:rsidR="00C515AF" w:rsidRPr="00C515AF" w:rsidRDefault="00C515AF" w:rsidP="00C515AF">
      <w:pPr>
        <w:jc w:val="center"/>
      </w:pPr>
    </w:p>
    <w:p w:rsidR="00C515AF" w:rsidRPr="00C515AF" w:rsidRDefault="00C515AF" w:rsidP="00C515AF">
      <w:pPr>
        <w:jc w:val="both"/>
      </w:pPr>
      <w:r w:rsidRPr="00C515AF">
        <w:t>Механизм реализации Программы основан на скоординированных по срокам и направлениям действиях исполнителей и участников программных мероприятий по достижению намеченных целей. В основу организации выполнения Программы положены принципы открытости</w:t>
      </w:r>
      <w:proofErr w:type="gramStart"/>
      <w:r w:rsidRPr="00C515AF">
        <w:t xml:space="preserve"> ,</w:t>
      </w:r>
      <w:proofErr w:type="gramEnd"/>
      <w:r w:rsidRPr="00C515AF">
        <w:t>добровольности и взаимной выгоды , которые обеспечивают широкие возможности для участия всех заинтересованных юридических и физических лиц.</w:t>
      </w:r>
    </w:p>
    <w:p w:rsidR="00C515AF" w:rsidRPr="00C515AF" w:rsidRDefault="00C515AF" w:rsidP="00C515AF">
      <w:pPr>
        <w:jc w:val="both"/>
      </w:pPr>
      <w:r w:rsidRPr="00C515AF">
        <w:t>Инструментами реализации Программы комплексного развития коммунальной инфраструктуры являются инвестиционные программы организаций коммунального комплекса</w:t>
      </w:r>
      <w:proofErr w:type="gramStart"/>
      <w:r w:rsidRPr="00C515AF">
        <w:t xml:space="preserve"> .</w:t>
      </w:r>
      <w:proofErr w:type="gramEnd"/>
      <w:r w:rsidRPr="00C515AF">
        <w:t xml:space="preserve"> Инвестиционные программы определяют сроки строительства, реконструкции и модернизации объектов коммунальной инфраструктуры, их стоимость и источники финансирования.</w:t>
      </w:r>
    </w:p>
    <w:p w:rsidR="00C515AF" w:rsidRPr="00C515AF" w:rsidRDefault="00C515AF" w:rsidP="00C515AF">
      <w:pPr>
        <w:jc w:val="both"/>
      </w:pPr>
      <w:r w:rsidRPr="00C515AF">
        <w:t>Указанные документы должны содержать перечень технических и финансовых мероприятий, непосредственно обеспечивающих достижение стратегической цели Программы – создание условий для эффективного функционирования и развития систем коммунальной инфраструктуры муниципального образования Равнинный сельсовет.</w:t>
      </w:r>
    </w:p>
    <w:p w:rsidR="00C515AF" w:rsidRPr="00C515AF" w:rsidRDefault="00C515AF" w:rsidP="00C515AF">
      <w:pPr>
        <w:jc w:val="both"/>
      </w:pPr>
      <w:r w:rsidRPr="00C515AF">
        <w:t xml:space="preserve">На основании инвестиционных программ будут утверждаться надбавки к тарифам на товары и услуги организаций коммунального комплекса, тарифы на подключение к системе коммунальной инфраструктуры, размер финансовых средств, выделяемых из местного бюджета на частичное обеспечение финансовых потребностей организаций коммунального комплекса. </w:t>
      </w:r>
    </w:p>
    <w:p w:rsidR="00C515AF" w:rsidRPr="00C515AF" w:rsidRDefault="00C515AF" w:rsidP="00C515AF">
      <w:pPr>
        <w:jc w:val="both"/>
      </w:pPr>
      <w:r w:rsidRPr="00C515AF">
        <w:lastRenderedPageBreak/>
        <w:t xml:space="preserve">Последующая реализация инвестиционных программ обеспечивается договорами между органами местного самоуправления и организациями коммунального комплекса. </w:t>
      </w:r>
    </w:p>
    <w:p w:rsidR="00C515AF" w:rsidRPr="00C515AF" w:rsidRDefault="00C515AF" w:rsidP="00C515AF">
      <w:pPr>
        <w:jc w:val="both"/>
      </w:pPr>
      <w:r w:rsidRPr="00C515AF">
        <w:t>Финансовое обеспечение мероприятий Программы может осуществляться за счет средств федерального</w:t>
      </w:r>
      <w:proofErr w:type="gramStart"/>
      <w:r w:rsidRPr="00C515AF">
        <w:t xml:space="preserve"> ,</w:t>
      </w:r>
      <w:proofErr w:type="gramEnd"/>
      <w:r w:rsidRPr="00C515AF">
        <w:t>областного и местных бюджетов и внебюджетных источников.</w:t>
      </w:r>
    </w:p>
    <w:p w:rsidR="00C515AF" w:rsidRPr="00C515AF" w:rsidRDefault="00C515AF" w:rsidP="00C515AF">
      <w:pPr>
        <w:jc w:val="both"/>
      </w:pPr>
      <w:r w:rsidRPr="00C515AF">
        <w:t xml:space="preserve">Эффективность реализации Программы будет достигнута за счет осуществления администрацией поселения действенного </w:t>
      </w:r>
      <w:proofErr w:type="gramStart"/>
      <w:r w:rsidRPr="00C515AF">
        <w:t>контроля за</w:t>
      </w:r>
      <w:proofErr w:type="gramEnd"/>
      <w:r w:rsidRPr="00C515AF">
        <w:t xml:space="preserve"> ходом реализации инвестиционных программ организаций коммунального комплекса, который требует организационных мероприятий:</w:t>
      </w:r>
    </w:p>
    <w:p w:rsidR="00C515AF" w:rsidRPr="00C515AF" w:rsidRDefault="00C515AF" w:rsidP="00C515AF">
      <w:pPr>
        <w:jc w:val="both"/>
      </w:pPr>
      <w:r w:rsidRPr="00C515AF">
        <w:t>- обеспечение взаимодействия всех субъектов системы коммунальной инфраструктуры поселения</w:t>
      </w:r>
      <w:proofErr w:type="gramStart"/>
      <w:r w:rsidRPr="00C515AF">
        <w:t xml:space="preserve"> ;</w:t>
      </w:r>
      <w:proofErr w:type="gramEnd"/>
    </w:p>
    <w:p w:rsidR="00C515AF" w:rsidRPr="00C515AF" w:rsidRDefault="00C515AF" w:rsidP="00C515AF">
      <w:pPr>
        <w:jc w:val="both"/>
      </w:pPr>
      <w:r w:rsidRPr="00C515AF">
        <w:t>-разработка Порядка пересмотра (корректировки) инвестиционных программ организаций коммунального комплекса;</w:t>
      </w:r>
    </w:p>
    <w:p w:rsidR="00C515AF" w:rsidRPr="00C515AF" w:rsidRDefault="00C515AF" w:rsidP="00C515AF">
      <w:pPr>
        <w:jc w:val="both"/>
      </w:pPr>
      <w:r w:rsidRPr="00C515AF">
        <w:t>-разработка мониторинга за реализацией инвестиционных программ.</w:t>
      </w:r>
    </w:p>
    <w:p w:rsidR="00C515AF" w:rsidRPr="00C515AF" w:rsidRDefault="00C515AF" w:rsidP="00C515AF">
      <w:pPr>
        <w:jc w:val="both"/>
      </w:pPr>
      <w:r w:rsidRPr="00C515AF">
        <w:t xml:space="preserve">     </w:t>
      </w:r>
    </w:p>
    <w:p w:rsidR="00C515AF" w:rsidRPr="00C515AF" w:rsidRDefault="00C515AF" w:rsidP="00C515AF">
      <w:pPr>
        <w:numPr>
          <w:ilvl w:val="0"/>
          <w:numId w:val="1"/>
        </w:numPr>
        <w:jc w:val="center"/>
        <w:rPr>
          <w:b/>
          <w:bCs/>
          <w:u w:val="single"/>
        </w:rPr>
      </w:pPr>
      <w:r w:rsidRPr="00C515AF">
        <w:rPr>
          <w:b/>
          <w:bCs/>
          <w:u w:val="single"/>
        </w:rPr>
        <w:t>Важнейшие целевые индикаторы и показатели  эффективности реализации     Программы, основные направления финансирования по модернизации объектов коммунальной инфраструктуры</w:t>
      </w:r>
    </w:p>
    <w:p w:rsidR="00C515AF" w:rsidRPr="00C515AF" w:rsidRDefault="00C515AF" w:rsidP="00C515AF"/>
    <w:p w:rsidR="00C515AF" w:rsidRPr="00C515AF" w:rsidRDefault="00C515AF" w:rsidP="00C515AF">
      <w:pPr>
        <w:jc w:val="center"/>
      </w:pPr>
      <w:r w:rsidRPr="00C515AF">
        <w:t>Важнейшие целевые индикаторы и показатели эффективности реализации Программы</w:t>
      </w:r>
    </w:p>
    <w:p w:rsidR="00C515AF" w:rsidRPr="00C515AF" w:rsidRDefault="00C515AF" w:rsidP="00C515AF">
      <w:pPr>
        <w:rPr>
          <w:b/>
          <w:bCs/>
          <w:u w:val="single"/>
        </w:rPr>
      </w:pPr>
    </w:p>
    <w:tbl>
      <w:tblPr>
        <w:tblpPr w:leftFromText="180" w:rightFromText="180" w:vertAnchor="text" w:tblpX="37" w:tblpY="-95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088"/>
        <w:gridCol w:w="1312"/>
        <w:gridCol w:w="1360"/>
        <w:gridCol w:w="308"/>
        <w:gridCol w:w="308"/>
        <w:gridCol w:w="616"/>
        <w:gridCol w:w="974"/>
        <w:gridCol w:w="586"/>
        <w:gridCol w:w="104"/>
        <w:gridCol w:w="696"/>
        <w:gridCol w:w="567"/>
        <w:gridCol w:w="129"/>
      </w:tblGrid>
      <w:tr w:rsidR="00C515AF" w:rsidRPr="00C515AF" w:rsidTr="00C515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1" w:type="dxa"/>
          </w:tcPr>
          <w:p w:rsidR="00C515AF" w:rsidRPr="00C515AF" w:rsidRDefault="00C515AF" w:rsidP="00C515AF">
            <w:pPr>
              <w:jc w:val="both"/>
            </w:pPr>
            <w:r w:rsidRPr="00C515AF">
              <w:t xml:space="preserve">№ </w:t>
            </w:r>
            <w:proofErr w:type="spellStart"/>
            <w:proofErr w:type="gramStart"/>
            <w:r w:rsidRPr="00C515AF">
              <w:t>п</w:t>
            </w:r>
            <w:proofErr w:type="spellEnd"/>
            <w:proofErr w:type="gramEnd"/>
            <w:r w:rsidRPr="00C515AF">
              <w:t>/</w:t>
            </w:r>
            <w:proofErr w:type="spellStart"/>
            <w:r w:rsidRPr="00C515AF">
              <w:t>п</w:t>
            </w:r>
            <w:proofErr w:type="spellEnd"/>
          </w:p>
        </w:tc>
        <w:tc>
          <w:tcPr>
            <w:tcW w:w="2286" w:type="dxa"/>
          </w:tcPr>
          <w:p w:rsidR="00C515AF" w:rsidRPr="00C515AF" w:rsidRDefault="00C515AF" w:rsidP="00C515AF">
            <w:pPr>
              <w:jc w:val="both"/>
            </w:pPr>
            <w:r w:rsidRPr="00C515AF">
              <w:t>Целевой индикатор</w:t>
            </w:r>
          </w:p>
        </w:tc>
        <w:tc>
          <w:tcPr>
            <w:tcW w:w="1336" w:type="dxa"/>
          </w:tcPr>
          <w:p w:rsidR="00C515AF" w:rsidRPr="00C515AF" w:rsidRDefault="00C515AF" w:rsidP="00C515AF">
            <w:pPr>
              <w:jc w:val="both"/>
            </w:pPr>
            <w:r w:rsidRPr="00C515AF">
              <w:t>Единица измерения  проценты</w:t>
            </w:r>
          </w:p>
        </w:tc>
        <w:tc>
          <w:tcPr>
            <w:tcW w:w="1373" w:type="dxa"/>
          </w:tcPr>
          <w:p w:rsidR="00C515AF" w:rsidRPr="00C515AF" w:rsidRDefault="00C515AF" w:rsidP="00C515AF">
            <w:pPr>
              <w:jc w:val="both"/>
            </w:pPr>
            <w:r w:rsidRPr="00C515AF">
              <w:t>Исходные показатели базового года</w:t>
            </w:r>
          </w:p>
        </w:tc>
        <w:tc>
          <w:tcPr>
            <w:tcW w:w="616" w:type="dxa"/>
            <w:gridSpan w:val="2"/>
          </w:tcPr>
          <w:p w:rsidR="00C515AF" w:rsidRPr="00C515AF" w:rsidRDefault="00C515AF" w:rsidP="00C515AF">
            <w:pPr>
              <w:jc w:val="both"/>
              <w:rPr>
                <w:sz w:val="20"/>
                <w:szCs w:val="20"/>
              </w:rPr>
            </w:pPr>
            <w:r w:rsidRPr="00C515AF">
              <w:rPr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C515AF" w:rsidRPr="00C515AF" w:rsidRDefault="00C515AF" w:rsidP="00C515AF">
            <w:pPr>
              <w:jc w:val="both"/>
              <w:rPr>
                <w:sz w:val="20"/>
                <w:szCs w:val="20"/>
              </w:rPr>
            </w:pPr>
            <w:r w:rsidRPr="00C515AF">
              <w:rPr>
                <w:sz w:val="20"/>
                <w:szCs w:val="20"/>
              </w:rPr>
              <w:t>2020</w:t>
            </w:r>
          </w:p>
        </w:tc>
        <w:tc>
          <w:tcPr>
            <w:tcW w:w="1115" w:type="dxa"/>
          </w:tcPr>
          <w:p w:rsidR="00C515AF" w:rsidRPr="00C515AF" w:rsidRDefault="00C515AF" w:rsidP="00C515AF">
            <w:pPr>
              <w:jc w:val="both"/>
              <w:rPr>
                <w:sz w:val="20"/>
                <w:szCs w:val="20"/>
              </w:rPr>
            </w:pPr>
            <w:r w:rsidRPr="00C515AF">
              <w:rPr>
                <w:sz w:val="20"/>
                <w:szCs w:val="20"/>
              </w:rPr>
              <w:t>2021</w:t>
            </w:r>
          </w:p>
        </w:tc>
        <w:tc>
          <w:tcPr>
            <w:tcW w:w="783" w:type="dxa"/>
            <w:gridSpan w:val="2"/>
          </w:tcPr>
          <w:p w:rsidR="00C515AF" w:rsidRPr="00C515AF" w:rsidRDefault="00C515AF" w:rsidP="00C515AF">
            <w:pPr>
              <w:jc w:val="both"/>
              <w:rPr>
                <w:sz w:val="20"/>
                <w:szCs w:val="20"/>
              </w:rPr>
            </w:pPr>
            <w:r w:rsidRPr="00C515AF">
              <w:rPr>
                <w:sz w:val="20"/>
                <w:szCs w:val="20"/>
              </w:rPr>
              <w:t>2022</w:t>
            </w:r>
          </w:p>
        </w:tc>
        <w:tc>
          <w:tcPr>
            <w:tcW w:w="576" w:type="dxa"/>
          </w:tcPr>
          <w:p w:rsidR="00C515AF" w:rsidRPr="00C515AF" w:rsidRDefault="00C515AF" w:rsidP="00C515AF">
            <w:pPr>
              <w:jc w:val="both"/>
            </w:pPr>
            <w:r w:rsidRPr="00C515AF">
              <w:t>2023</w:t>
            </w:r>
          </w:p>
        </w:tc>
        <w:tc>
          <w:tcPr>
            <w:tcW w:w="346" w:type="dxa"/>
            <w:gridSpan w:val="2"/>
          </w:tcPr>
          <w:p w:rsidR="00C515AF" w:rsidRPr="00C515AF" w:rsidRDefault="00C515AF" w:rsidP="00C515AF">
            <w:pPr>
              <w:jc w:val="both"/>
            </w:pPr>
            <w:r w:rsidRPr="00C515AF">
              <w:t>2024</w:t>
            </w:r>
          </w:p>
        </w:tc>
      </w:tr>
      <w:tr w:rsidR="00C515AF" w:rsidRPr="00C515AF" w:rsidTr="00C515AF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541" w:type="dxa"/>
          </w:tcPr>
          <w:p w:rsidR="00C515AF" w:rsidRPr="00C515AF" w:rsidRDefault="00C515AF" w:rsidP="00C515AF">
            <w:pPr>
              <w:jc w:val="both"/>
            </w:pPr>
            <w:r w:rsidRPr="00C515AF">
              <w:t>1</w:t>
            </w:r>
          </w:p>
        </w:tc>
        <w:tc>
          <w:tcPr>
            <w:tcW w:w="2286" w:type="dxa"/>
          </w:tcPr>
          <w:p w:rsidR="00C515AF" w:rsidRPr="00C515AF" w:rsidRDefault="00C515AF" w:rsidP="00C515AF">
            <w:pPr>
              <w:jc w:val="both"/>
            </w:pPr>
            <w:r w:rsidRPr="00C515AF">
              <w:t>Уровень износа  объектов коммунальной инфраструктуры</w:t>
            </w:r>
          </w:p>
        </w:tc>
        <w:tc>
          <w:tcPr>
            <w:tcW w:w="1336" w:type="dxa"/>
          </w:tcPr>
          <w:p w:rsidR="00C515AF" w:rsidRPr="00C515AF" w:rsidRDefault="00C515AF" w:rsidP="00C515AF">
            <w:pPr>
              <w:jc w:val="center"/>
            </w:pPr>
            <w:r w:rsidRPr="00C515AF">
              <w:t>70</w:t>
            </w:r>
          </w:p>
        </w:tc>
        <w:tc>
          <w:tcPr>
            <w:tcW w:w="1373" w:type="dxa"/>
          </w:tcPr>
          <w:p w:rsidR="00C515AF" w:rsidRPr="00C515AF" w:rsidRDefault="00C515AF" w:rsidP="00C515AF">
            <w:pPr>
              <w:jc w:val="center"/>
            </w:pPr>
          </w:p>
        </w:tc>
        <w:tc>
          <w:tcPr>
            <w:tcW w:w="616" w:type="dxa"/>
            <w:gridSpan w:val="2"/>
          </w:tcPr>
          <w:p w:rsidR="00C515AF" w:rsidRPr="00C515AF" w:rsidRDefault="00C515AF" w:rsidP="00C515AF">
            <w:pPr>
              <w:jc w:val="center"/>
              <w:rPr>
                <w:sz w:val="20"/>
                <w:szCs w:val="20"/>
              </w:rPr>
            </w:pPr>
            <w:r w:rsidRPr="00C515AF">
              <w:rPr>
                <w:sz w:val="20"/>
                <w:szCs w:val="20"/>
              </w:rPr>
              <w:t>69</w:t>
            </w:r>
          </w:p>
        </w:tc>
        <w:tc>
          <w:tcPr>
            <w:tcW w:w="616" w:type="dxa"/>
          </w:tcPr>
          <w:p w:rsidR="00C515AF" w:rsidRPr="00C515AF" w:rsidRDefault="00C515AF" w:rsidP="00C515AF">
            <w:pPr>
              <w:jc w:val="center"/>
              <w:rPr>
                <w:sz w:val="20"/>
                <w:szCs w:val="20"/>
              </w:rPr>
            </w:pPr>
            <w:r w:rsidRPr="00C515AF">
              <w:rPr>
                <w:sz w:val="20"/>
                <w:szCs w:val="20"/>
              </w:rPr>
              <w:t>68</w:t>
            </w:r>
          </w:p>
        </w:tc>
        <w:tc>
          <w:tcPr>
            <w:tcW w:w="1115" w:type="dxa"/>
          </w:tcPr>
          <w:p w:rsidR="00C515AF" w:rsidRPr="00C515AF" w:rsidRDefault="00C515AF" w:rsidP="00C515AF">
            <w:pPr>
              <w:jc w:val="center"/>
              <w:rPr>
                <w:sz w:val="20"/>
                <w:szCs w:val="20"/>
              </w:rPr>
            </w:pPr>
            <w:r w:rsidRPr="00C515AF">
              <w:rPr>
                <w:sz w:val="20"/>
                <w:szCs w:val="20"/>
              </w:rPr>
              <w:t>67</w:t>
            </w:r>
          </w:p>
        </w:tc>
        <w:tc>
          <w:tcPr>
            <w:tcW w:w="783" w:type="dxa"/>
            <w:gridSpan w:val="2"/>
          </w:tcPr>
          <w:p w:rsidR="00C515AF" w:rsidRPr="00C515AF" w:rsidRDefault="00C515AF" w:rsidP="00C515AF">
            <w:pPr>
              <w:jc w:val="center"/>
              <w:rPr>
                <w:sz w:val="20"/>
                <w:szCs w:val="20"/>
              </w:rPr>
            </w:pPr>
            <w:r w:rsidRPr="00C515AF">
              <w:rPr>
                <w:sz w:val="20"/>
                <w:szCs w:val="20"/>
              </w:rPr>
              <w:t>66</w:t>
            </w:r>
          </w:p>
        </w:tc>
        <w:tc>
          <w:tcPr>
            <w:tcW w:w="576" w:type="dxa"/>
          </w:tcPr>
          <w:p w:rsidR="00C515AF" w:rsidRPr="00C515AF" w:rsidRDefault="00C515AF" w:rsidP="00C515AF">
            <w:pPr>
              <w:jc w:val="center"/>
            </w:pPr>
            <w:r>
              <w:t>65</w:t>
            </w:r>
          </w:p>
        </w:tc>
        <w:tc>
          <w:tcPr>
            <w:tcW w:w="346" w:type="dxa"/>
            <w:gridSpan w:val="2"/>
          </w:tcPr>
          <w:p w:rsidR="00C515AF" w:rsidRPr="00C515AF" w:rsidRDefault="00C515AF" w:rsidP="00C515AF">
            <w:pPr>
              <w:jc w:val="center"/>
            </w:pPr>
            <w:r>
              <w:t>64</w:t>
            </w:r>
          </w:p>
        </w:tc>
      </w:tr>
      <w:tr w:rsidR="00C515AF" w:rsidRPr="00C515AF" w:rsidTr="00C515A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3708" w:type="dxa"/>
            <w:gridSpan w:val="7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</w:tr>
      <w:tr w:rsidR="00C515AF" w:rsidRPr="00C515AF" w:rsidTr="00C515A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</w:tcBorders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20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6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8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</w:tr>
      <w:tr w:rsidR="00C515AF" w:rsidRPr="00C515AF" w:rsidTr="00C515A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20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6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8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515AF">
            <w:pPr>
              <w:jc w:val="both"/>
            </w:pPr>
          </w:p>
        </w:tc>
      </w:tr>
    </w:tbl>
    <w:p w:rsidR="00C515AF" w:rsidRPr="00C515AF" w:rsidRDefault="00C515AF" w:rsidP="00C515AF">
      <w:pPr>
        <w:spacing w:before="100" w:beforeAutospacing="1" w:after="100" w:afterAutospacing="1"/>
        <w:jc w:val="both"/>
      </w:pPr>
      <w:r w:rsidRPr="00C515AF">
        <w:t> </w:t>
      </w: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both"/>
        <w:rPr>
          <w:b/>
          <w:bCs/>
        </w:rPr>
      </w:pPr>
    </w:p>
    <w:p w:rsidR="00C515AF" w:rsidRPr="00C515AF" w:rsidRDefault="00C515AF" w:rsidP="00C515AF">
      <w:pPr>
        <w:jc w:val="right"/>
        <w:rPr>
          <w:sz w:val="20"/>
        </w:rPr>
      </w:pPr>
      <w:r w:rsidRPr="00C515AF">
        <w:rPr>
          <w:b/>
          <w:bCs/>
          <w:sz w:val="20"/>
        </w:rPr>
        <w:t>Приложение №2 к   Программе</w:t>
      </w:r>
      <w:r w:rsidRPr="00C515AF">
        <w:rPr>
          <w:sz w:val="20"/>
        </w:rPr>
        <w:t> </w:t>
      </w:r>
    </w:p>
    <w:p w:rsidR="00C515AF" w:rsidRPr="00C515AF" w:rsidRDefault="00C515AF" w:rsidP="00C515AF">
      <w:pPr>
        <w:jc w:val="right"/>
        <w:rPr>
          <w:sz w:val="20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052"/>
        <w:gridCol w:w="3150"/>
        <w:gridCol w:w="4134"/>
      </w:tblGrid>
      <w:tr w:rsidR="00C515AF" w:rsidRPr="00C515AF" w:rsidTr="00C92CF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6" w:type="dxa"/>
          </w:tcPr>
          <w:p w:rsidR="00C515AF" w:rsidRPr="00C515AF" w:rsidRDefault="00C515AF" w:rsidP="00C92CFD">
            <w:pPr>
              <w:jc w:val="center"/>
              <w:rPr>
                <w:b/>
                <w:sz w:val="20"/>
              </w:rPr>
            </w:pPr>
            <w:r w:rsidRPr="00C515AF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C515AF">
              <w:rPr>
                <w:b/>
                <w:sz w:val="20"/>
              </w:rPr>
              <w:t>п</w:t>
            </w:r>
            <w:proofErr w:type="spellEnd"/>
            <w:proofErr w:type="gramEnd"/>
            <w:r w:rsidRPr="00C515AF">
              <w:rPr>
                <w:b/>
                <w:sz w:val="20"/>
              </w:rPr>
              <w:t>/</w:t>
            </w:r>
            <w:proofErr w:type="spellStart"/>
            <w:r w:rsidRPr="00C515AF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052" w:type="dxa"/>
          </w:tcPr>
          <w:p w:rsidR="00C515AF" w:rsidRPr="00C515AF" w:rsidRDefault="00C515AF" w:rsidP="00C92CFD">
            <w:pPr>
              <w:jc w:val="center"/>
              <w:rPr>
                <w:b/>
                <w:sz w:val="20"/>
              </w:rPr>
            </w:pPr>
            <w:r w:rsidRPr="00C515AF">
              <w:rPr>
                <w:b/>
                <w:sz w:val="20"/>
              </w:rPr>
              <w:t>Мероприятия</w:t>
            </w:r>
          </w:p>
        </w:tc>
        <w:tc>
          <w:tcPr>
            <w:tcW w:w="3150" w:type="dxa"/>
          </w:tcPr>
          <w:p w:rsidR="00C515AF" w:rsidRPr="00C515AF" w:rsidRDefault="00C515AF" w:rsidP="00C92CFD">
            <w:pPr>
              <w:jc w:val="center"/>
              <w:rPr>
                <w:b/>
                <w:sz w:val="20"/>
              </w:rPr>
            </w:pPr>
            <w:r w:rsidRPr="00C515AF">
              <w:rPr>
                <w:b/>
                <w:sz w:val="20"/>
              </w:rPr>
              <w:t>Срок исполнения</w:t>
            </w:r>
          </w:p>
        </w:tc>
        <w:tc>
          <w:tcPr>
            <w:tcW w:w="4134" w:type="dxa"/>
          </w:tcPr>
          <w:p w:rsidR="00C515AF" w:rsidRPr="00C515AF" w:rsidRDefault="00C515AF" w:rsidP="00C92CFD">
            <w:pPr>
              <w:jc w:val="center"/>
              <w:rPr>
                <w:b/>
                <w:sz w:val="20"/>
              </w:rPr>
            </w:pPr>
            <w:r w:rsidRPr="00C515AF">
              <w:rPr>
                <w:b/>
                <w:sz w:val="20"/>
              </w:rPr>
              <w:t>Ответственные исполнители</w:t>
            </w:r>
          </w:p>
        </w:tc>
      </w:tr>
      <w:tr w:rsidR="00C515AF" w:rsidRPr="00C515AF" w:rsidTr="00C92CF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6" w:type="dxa"/>
          </w:tcPr>
          <w:p w:rsidR="00C515AF" w:rsidRPr="00C515AF" w:rsidRDefault="00C515AF" w:rsidP="00C92CFD">
            <w:pPr>
              <w:jc w:val="center"/>
              <w:rPr>
                <w:sz w:val="20"/>
              </w:rPr>
            </w:pPr>
            <w:r w:rsidRPr="00C515AF">
              <w:rPr>
                <w:sz w:val="20"/>
              </w:rPr>
              <w:t>1</w:t>
            </w:r>
          </w:p>
        </w:tc>
        <w:tc>
          <w:tcPr>
            <w:tcW w:w="2052" w:type="dxa"/>
          </w:tcPr>
          <w:p w:rsidR="00C515AF" w:rsidRPr="00C515AF" w:rsidRDefault="00C515AF" w:rsidP="00C92CFD">
            <w:pPr>
              <w:jc w:val="center"/>
              <w:rPr>
                <w:sz w:val="20"/>
              </w:rPr>
            </w:pPr>
            <w:r w:rsidRPr="00C515AF">
              <w:rPr>
                <w:sz w:val="20"/>
              </w:rPr>
              <w:t>2</w:t>
            </w:r>
          </w:p>
        </w:tc>
        <w:tc>
          <w:tcPr>
            <w:tcW w:w="3150" w:type="dxa"/>
          </w:tcPr>
          <w:p w:rsidR="00C515AF" w:rsidRPr="00C515AF" w:rsidRDefault="00C515AF" w:rsidP="00C92CFD">
            <w:pPr>
              <w:jc w:val="center"/>
              <w:rPr>
                <w:sz w:val="20"/>
              </w:rPr>
            </w:pPr>
            <w:r w:rsidRPr="00C515AF">
              <w:rPr>
                <w:sz w:val="20"/>
              </w:rPr>
              <w:t>3</w:t>
            </w:r>
          </w:p>
        </w:tc>
        <w:tc>
          <w:tcPr>
            <w:tcW w:w="4134" w:type="dxa"/>
          </w:tcPr>
          <w:p w:rsidR="00C515AF" w:rsidRPr="00C515AF" w:rsidRDefault="00C515AF" w:rsidP="00C92CFD">
            <w:pPr>
              <w:jc w:val="center"/>
              <w:rPr>
                <w:sz w:val="20"/>
              </w:rPr>
            </w:pPr>
            <w:r w:rsidRPr="00C515AF">
              <w:rPr>
                <w:sz w:val="20"/>
              </w:rPr>
              <w:t>4</w:t>
            </w:r>
          </w:p>
        </w:tc>
      </w:tr>
      <w:tr w:rsidR="00C515AF" w:rsidRPr="00C515AF" w:rsidTr="00C92CFD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16" w:type="dxa"/>
          </w:tcPr>
          <w:p w:rsidR="00C515AF" w:rsidRPr="00C515AF" w:rsidRDefault="00C515AF" w:rsidP="00C92CFD">
            <w:pPr>
              <w:jc w:val="center"/>
              <w:rPr>
                <w:sz w:val="20"/>
              </w:rPr>
            </w:pPr>
            <w:r w:rsidRPr="00C515AF">
              <w:rPr>
                <w:sz w:val="20"/>
              </w:rPr>
              <w:t>1</w:t>
            </w:r>
          </w:p>
        </w:tc>
        <w:tc>
          <w:tcPr>
            <w:tcW w:w="2052" w:type="dxa"/>
          </w:tcPr>
          <w:p w:rsidR="00C515AF" w:rsidRPr="00C515AF" w:rsidRDefault="00C515AF" w:rsidP="00C92CFD">
            <w:pPr>
              <w:jc w:val="center"/>
              <w:rPr>
                <w:sz w:val="20"/>
              </w:rPr>
            </w:pPr>
            <w:r w:rsidRPr="00C515AF">
              <w:rPr>
                <w:sz w:val="20"/>
              </w:rPr>
              <w:t xml:space="preserve">Оценка выполнения программы </w:t>
            </w:r>
          </w:p>
        </w:tc>
        <w:tc>
          <w:tcPr>
            <w:tcW w:w="3150" w:type="dxa"/>
          </w:tcPr>
          <w:p w:rsidR="00C515AF" w:rsidRPr="00C515AF" w:rsidRDefault="00C515AF" w:rsidP="00C515AF">
            <w:pPr>
              <w:jc w:val="center"/>
              <w:rPr>
                <w:sz w:val="20"/>
              </w:rPr>
            </w:pPr>
            <w:r w:rsidRPr="00C515AF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C515AF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C515AF">
              <w:rPr>
                <w:sz w:val="20"/>
              </w:rPr>
              <w:t xml:space="preserve"> гг.</w:t>
            </w:r>
          </w:p>
        </w:tc>
        <w:tc>
          <w:tcPr>
            <w:tcW w:w="4134" w:type="dxa"/>
          </w:tcPr>
          <w:p w:rsidR="00C515AF" w:rsidRPr="00C515AF" w:rsidRDefault="00C515AF" w:rsidP="00C92CFD">
            <w:pPr>
              <w:jc w:val="center"/>
              <w:rPr>
                <w:sz w:val="20"/>
              </w:rPr>
            </w:pPr>
            <w:r w:rsidRPr="00C515AF">
              <w:rPr>
                <w:sz w:val="20"/>
              </w:rPr>
              <w:t>Администрация МО Равнинный сельсовет</w:t>
            </w:r>
          </w:p>
        </w:tc>
      </w:tr>
    </w:tbl>
    <w:p w:rsidR="00C515AF" w:rsidRPr="00C515AF" w:rsidRDefault="00C515AF" w:rsidP="00C515AF">
      <w:pPr>
        <w:rPr>
          <w:sz w:val="20"/>
        </w:rPr>
      </w:pPr>
    </w:p>
    <w:p w:rsidR="00C515AF" w:rsidRPr="00C515AF" w:rsidRDefault="00C515AF" w:rsidP="00C515AF">
      <w:pPr>
        <w:jc w:val="right"/>
        <w:rPr>
          <w:sz w:val="20"/>
        </w:rPr>
      </w:pPr>
    </w:p>
    <w:p w:rsidR="00C515AF" w:rsidRPr="00C515AF" w:rsidRDefault="00C515AF" w:rsidP="00C515AF">
      <w:pPr>
        <w:jc w:val="right"/>
        <w:rPr>
          <w:sz w:val="20"/>
        </w:rPr>
      </w:pPr>
    </w:p>
    <w:p w:rsidR="00C515AF" w:rsidRPr="00C515AF" w:rsidRDefault="00C515AF" w:rsidP="00C515AF">
      <w:pPr>
        <w:jc w:val="right"/>
        <w:rPr>
          <w:sz w:val="20"/>
        </w:rPr>
      </w:pPr>
    </w:p>
    <w:p w:rsidR="00C515AF" w:rsidRPr="00C515AF" w:rsidRDefault="00C515AF" w:rsidP="00C515AF">
      <w:pPr>
        <w:jc w:val="right"/>
        <w:rPr>
          <w:b/>
          <w:bCs/>
          <w:sz w:val="20"/>
        </w:rPr>
      </w:pPr>
    </w:p>
    <w:tbl>
      <w:tblPr>
        <w:tblW w:w="0" w:type="auto"/>
        <w:tblCellSpacing w:w="15" w:type="dxa"/>
        <w:tblLayout w:type="fixed"/>
        <w:tblLook w:val="00A0"/>
      </w:tblPr>
      <w:tblGrid>
        <w:gridCol w:w="95"/>
        <w:gridCol w:w="80"/>
        <w:gridCol w:w="61"/>
        <w:gridCol w:w="36"/>
        <w:gridCol w:w="44"/>
        <w:gridCol w:w="61"/>
        <w:gridCol w:w="51"/>
      </w:tblGrid>
      <w:tr w:rsidR="00C515AF" w:rsidRPr="00C515AF" w:rsidTr="00C92CFD">
        <w:trPr>
          <w:gridAfter w:val="1"/>
          <w:wAfter w:w="6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92CFD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92CFD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92CFD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92CFD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  <w:tr w:rsidR="00C515AF" w:rsidRPr="00C515AF" w:rsidTr="00C92CFD">
        <w:trPr>
          <w:gridAfter w:val="1"/>
          <w:wAfter w:w="6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92CFD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92CFD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92CFD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92CFD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  <w:tr w:rsidR="00C515AF" w:rsidRPr="00C515AF" w:rsidTr="00C92CFD">
        <w:trPr>
          <w:trHeight w:val="38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92CFD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92CFD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92CFD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5AF" w:rsidRPr="00C515AF" w:rsidRDefault="00C515AF" w:rsidP="00C92CFD">
            <w:pPr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</w:tr>
    </w:tbl>
    <w:p w:rsidR="00C515AF" w:rsidRPr="00C515AF" w:rsidRDefault="00C515AF" w:rsidP="00C515AF">
      <w:pPr>
        <w:spacing w:before="100" w:beforeAutospacing="1" w:after="100" w:afterAutospacing="1"/>
        <w:jc w:val="both"/>
        <w:rPr>
          <w:b/>
          <w:bCs/>
          <w:sz w:val="20"/>
        </w:rPr>
      </w:pPr>
      <w:r w:rsidRPr="00C515AF">
        <w:rPr>
          <w:b/>
          <w:bCs/>
          <w:sz w:val="20"/>
        </w:rPr>
        <w:t> </w:t>
      </w:r>
    </w:p>
    <w:p w:rsidR="00C515AF" w:rsidRPr="00C515AF" w:rsidRDefault="00C515AF" w:rsidP="00C515AF">
      <w:pPr>
        <w:jc w:val="center"/>
      </w:pPr>
      <w:r w:rsidRPr="00C515AF">
        <w:rPr>
          <w:b/>
          <w:bCs/>
        </w:rPr>
        <w:t>6.ОЖИДАЕМЫЕ РЕЗУЛЬТАТЫ РЕАЛИЗАЦИИ ПРОГРАММЫ</w:t>
      </w:r>
    </w:p>
    <w:p w:rsidR="00C515AF" w:rsidRPr="00C515AF" w:rsidRDefault="00C515AF" w:rsidP="00C515AF">
      <w:pPr>
        <w:jc w:val="center"/>
        <w:rPr>
          <w:b/>
          <w:bCs/>
        </w:rPr>
      </w:pPr>
      <w:r w:rsidRPr="00C515AF">
        <w:rPr>
          <w:b/>
          <w:bCs/>
        </w:rPr>
        <w:t>И ОЦЕНКА ИХ ЭФФЕКТИВНОСТИ.</w:t>
      </w:r>
    </w:p>
    <w:p w:rsidR="00C515AF" w:rsidRPr="00C515AF" w:rsidRDefault="00C515AF" w:rsidP="00C515AF">
      <w:pPr>
        <w:jc w:val="center"/>
      </w:pPr>
    </w:p>
    <w:p w:rsidR="00C515AF" w:rsidRPr="00C515AF" w:rsidRDefault="00C515AF" w:rsidP="00C515AF">
      <w:pPr>
        <w:jc w:val="both"/>
      </w:pPr>
      <w:r w:rsidRPr="00C515AF">
        <w:t>Реализация Программы комплексного развития систем коммунальной инфраструктуры муниципального образования Равнинный сельсовет  позволит обеспечить</w:t>
      </w:r>
      <w:proofErr w:type="gramStart"/>
      <w:r w:rsidRPr="00C515AF">
        <w:t xml:space="preserve"> :</w:t>
      </w:r>
      <w:proofErr w:type="gramEnd"/>
    </w:p>
    <w:p w:rsidR="00C515AF" w:rsidRPr="00C515AF" w:rsidRDefault="00C515AF" w:rsidP="00C515AF">
      <w:pPr>
        <w:jc w:val="both"/>
      </w:pPr>
      <w:r w:rsidRPr="00C515AF">
        <w:t> -строительство инженерно-технических сооружений для обеспечения эффективного, качественного и надежного снабжения коммунальными ресурсами;</w:t>
      </w:r>
    </w:p>
    <w:p w:rsidR="00C515AF" w:rsidRPr="00C515AF" w:rsidRDefault="00C515AF" w:rsidP="00C515AF">
      <w:pPr>
        <w:jc w:val="both"/>
      </w:pPr>
      <w:r w:rsidRPr="00C515AF">
        <w:t>-снижение уровня износа оборудования электроснабжения, теплосетей, сетей водоснабжения и водоотведения;</w:t>
      </w:r>
    </w:p>
    <w:p w:rsidR="00C515AF" w:rsidRPr="00C515AF" w:rsidRDefault="00C515AF" w:rsidP="00C515AF">
      <w:pPr>
        <w:jc w:val="both"/>
      </w:pPr>
      <w:r w:rsidRPr="00C515AF">
        <w:t xml:space="preserve">-улучшение экологической ситуации в  </w:t>
      </w:r>
      <w:proofErr w:type="gramStart"/>
      <w:r w:rsidRPr="00C515AF">
        <w:t>муниципальном</w:t>
      </w:r>
      <w:proofErr w:type="gramEnd"/>
      <w:r w:rsidRPr="00C515AF">
        <w:t xml:space="preserve"> образования Равнинный сельсовет;</w:t>
      </w:r>
    </w:p>
    <w:p w:rsidR="00C515AF" w:rsidRPr="00C515AF" w:rsidRDefault="00C515AF" w:rsidP="00C515AF">
      <w:pPr>
        <w:jc w:val="both"/>
      </w:pPr>
      <w:r w:rsidRPr="00C515AF">
        <w:t>-улучшения качества жизни населения.</w:t>
      </w:r>
    </w:p>
    <w:p w:rsidR="00C515AF" w:rsidRPr="00C515AF" w:rsidRDefault="00C515AF" w:rsidP="00C515AF">
      <w:pPr>
        <w:jc w:val="both"/>
      </w:pPr>
      <w:r w:rsidRPr="00C515AF">
        <w:t>В частности, реализация программных мероприятий по развитию и модернизации системы водоснабжения и водоотведения  муниципального образования Равнинный сельсовет</w:t>
      </w:r>
    </w:p>
    <w:p w:rsidR="00C515AF" w:rsidRPr="00C515AF" w:rsidRDefault="00C515AF" w:rsidP="00C515AF">
      <w:pPr>
        <w:jc w:val="both"/>
      </w:pPr>
      <w:r w:rsidRPr="00C515AF">
        <w:t>-обеспечить бесперебойным централизованным водоснабжением и водоотведением всю территорию поселения;</w:t>
      </w:r>
    </w:p>
    <w:p w:rsidR="00C515AF" w:rsidRPr="00C515AF" w:rsidRDefault="00C515AF" w:rsidP="00C515AF">
      <w:pPr>
        <w:jc w:val="both"/>
      </w:pPr>
      <w:r w:rsidRPr="00C515AF">
        <w:t>-улучшить качественный показатель питьевой воды</w:t>
      </w:r>
      <w:proofErr w:type="gramStart"/>
      <w:r w:rsidRPr="00C515AF">
        <w:t xml:space="preserve"> ;</w:t>
      </w:r>
      <w:proofErr w:type="gramEnd"/>
    </w:p>
    <w:p w:rsidR="00C515AF" w:rsidRPr="00C515AF" w:rsidRDefault="00C515AF" w:rsidP="00C515AF">
      <w:pPr>
        <w:jc w:val="both"/>
      </w:pPr>
      <w:r w:rsidRPr="00C515AF">
        <w:t>-увеличить количество потребителей услуг, а также объем сбора средств за предоставленные услуги, тем самым повысить рентабельность предприятий, эксплуатирующих системы водоснабжения поселения;</w:t>
      </w:r>
    </w:p>
    <w:p w:rsidR="00C515AF" w:rsidRPr="00C515AF" w:rsidRDefault="00C515AF" w:rsidP="00C515AF">
      <w:pPr>
        <w:jc w:val="both"/>
      </w:pPr>
      <w:r w:rsidRPr="00C515AF">
        <w:t>-обеспечить беспрепятственный отток ливневых и талых вод с застроенной территории поселения;</w:t>
      </w:r>
    </w:p>
    <w:p w:rsidR="00C515AF" w:rsidRPr="00C515AF" w:rsidRDefault="00C515AF" w:rsidP="00C515AF">
      <w:pPr>
        <w:jc w:val="both"/>
      </w:pPr>
      <w:r w:rsidRPr="00C515AF">
        <w:t>Реализация комплекса мероприятий по совершенствованию системы сбора и вывоза ТБО позволит</w:t>
      </w:r>
      <w:proofErr w:type="gramStart"/>
      <w:r w:rsidRPr="00C515AF">
        <w:t xml:space="preserve"> :</w:t>
      </w:r>
      <w:proofErr w:type="gramEnd"/>
    </w:p>
    <w:p w:rsidR="00C515AF" w:rsidRPr="00C515AF" w:rsidRDefault="00C515AF" w:rsidP="00C515AF">
      <w:pPr>
        <w:jc w:val="both"/>
      </w:pPr>
      <w:r w:rsidRPr="00C515AF">
        <w:t>- уменьшить количество несанкционированных свалок и объем затрат на их ликвидацию;</w:t>
      </w:r>
    </w:p>
    <w:p w:rsidR="00C515AF" w:rsidRPr="00C515AF" w:rsidRDefault="00C515AF" w:rsidP="00C515AF">
      <w:pPr>
        <w:jc w:val="both"/>
      </w:pPr>
      <w:r w:rsidRPr="00C515AF">
        <w:t>-улучшить экологическое состояние и эстетический вид села</w:t>
      </w:r>
      <w:proofErr w:type="gramStart"/>
      <w:r w:rsidRPr="00C515AF">
        <w:t xml:space="preserve"> .</w:t>
      </w:r>
      <w:proofErr w:type="gramEnd"/>
    </w:p>
    <w:p w:rsidR="00C515AF" w:rsidRPr="00C515AF" w:rsidRDefault="00C515AF" w:rsidP="00C515AF">
      <w:pPr>
        <w:jc w:val="both"/>
      </w:pPr>
      <w:r w:rsidRPr="00C515AF">
        <w:t>В целом эффективность данной Программы зависит от уровня финансирования мероприятий инвестиционных программ и качества их выполнения.</w:t>
      </w:r>
    </w:p>
    <w:p w:rsidR="00C515AF" w:rsidRPr="00C515AF" w:rsidRDefault="00C515AF" w:rsidP="00C515AF">
      <w:pPr>
        <w:jc w:val="both"/>
      </w:pPr>
      <w:r w:rsidRPr="00C515AF">
        <w:t>Достижение целей Программы возможно только при тесном взаимодействии органов местного самоуправления с организациями коммунальной инфраструктуры муниципального образования</w:t>
      </w:r>
      <w:proofErr w:type="gramStart"/>
      <w:r w:rsidRPr="00C515AF">
        <w:t xml:space="preserve"> ,</w:t>
      </w:r>
      <w:proofErr w:type="gramEnd"/>
      <w:r w:rsidRPr="00C515AF">
        <w:t xml:space="preserve"> а также с потребителями коммунальных услуг.</w:t>
      </w:r>
    </w:p>
    <w:p w:rsidR="00C515AF" w:rsidRPr="00C515AF" w:rsidRDefault="00C515AF" w:rsidP="00C515AF">
      <w:pPr>
        <w:spacing w:before="100" w:beforeAutospacing="1" w:after="100" w:afterAutospacing="1"/>
        <w:jc w:val="both"/>
      </w:pPr>
      <w:r w:rsidRPr="00C515AF">
        <w:t> </w:t>
      </w:r>
    </w:p>
    <w:p w:rsidR="00C515AF" w:rsidRPr="00C515AF" w:rsidRDefault="00C515AF" w:rsidP="00C515AF">
      <w:pPr>
        <w:spacing w:before="100" w:beforeAutospacing="1" w:after="100" w:afterAutospacing="1"/>
        <w:jc w:val="both"/>
      </w:pPr>
      <w:r w:rsidRPr="00C515AF">
        <w:lastRenderedPageBreak/>
        <w:t> </w:t>
      </w:r>
    </w:p>
    <w:p w:rsidR="00C515AF" w:rsidRPr="00C515AF" w:rsidRDefault="00C515AF" w:rsidP="00C515AF">
      <w:pPr>
        <w:jc w:val="both"/>
      </w:pPr>
      <w:r w:rsidRPr="00C515AF">
        <w:t> </w:t>
      </w:r>
    </w:p>
    <w:p w:rsidR="00C515AF" w:rsidRPr="00C515AF" w:rsidRDefault="00C515AF" w:rsidP="00C515AF">
      <w:pPr>
        <w:spacing w:before="100" w:beforeAutospacing="1" w:after="100" w:afterAutospacing="1"/>
        <w:jc w:val="both"/>
      </w:pPr>
      <w:r w:rsidRPr="00C515AF">
        <w:t> </w:t>
      </w:r>
    </w:p>
    <w:p w:rsidR="00C515AF" w:rsidRPr="00C515AF" w:rsidRDefault="00C515AF" w:rsidP="00C515AF">
      <w:pPr>
        <w:spacing w:before="100" w:beforeAutospacing="1" w:after="100" w:afterAutospacing="1"/>
        <w:jc w:val="both"/>
      </w:pPr>
      <w:r w:rsidRPr="00C515AF">
        <w:t> </w:t>
      </w:r>
    </w:p>
    <w:p w:rsidR="00C515AF" w:rsidRPr="00C515AF" w:rsidRDefault="00C515AF" w:rsidP="00C515AF">
      <w:pPr>
        <w:jc w:val="both"/>
        <w:rPr>
          <w:szCs w:val="28"/>
        </w:rPr>
      </w:pPr>
    </w:p>
    <w:p w:rsidR="00C515AF" w:rsidRPr="00C515AF" w:rsidRDefault="00C515AF" w:rsidP="00C515AF">
      <w:pPr>
        <w:jc w:val="both"/>
      </w:pPr>
    </w:p>
    <w:p w:rsidR="00C515AF" w:rsidRPr="00C515AF" w:rsidRDefault="00C515AF" w:rsidP="00C515AF">
      <w:pPr>
        <w:jc w:val="both"/>
      </w:pPr>
    </w:p>
    <w:p w:rsidR="00C515AF" w:rsidRPr="00C515AF" w:rsidRDefault="00C515AF" w:rsidP="00C515AF">
      <w:pPr>
        <w:jc w:val="both"/>
      </w:pPr>
    </w:p>
    <w:p w:rsidR="00745F11" w:rsidRPr="00C515AF" w:rsidRDefault="00745F11" w:rsidP="00C515AF"/>
    <w:sectPr w:rsidR="00745F11" w:rsidRPr="00C515AF" w:rsidSect="00017D4F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871"/>
    <w:multiLevelType w:val="multilevel"/>
    <w:tmpl w:val="83AE1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BC57F4"/>
    <w:multiLevelType w:val="multilevel"/>
    <w:tmpl w:val="F40AE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5AF"/>
    <w:rsid w:val="00745F11"/>
    <w:rsid w:val="00C5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15AF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5AF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Normal">
    <w:name w:val="Normal"/>
    <w:rsid w:val="00C515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C515AF"/>
    <w:rPr>
      <w:b/>
      <w:bCs/>
      <w:spacing w:val="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15AF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b/>
      <w:bCs/>
      <w:spacing w:val="1"/>
      <w:sz w:val="21"/>
      <w:szCs w:val="21"/>
      <w:lang w:eastAsia="en-US"/>
    </w:rPr>
  </w:style>
  <w:style w:type="character" w:customStyle="1" w:styleId="a3">
    <w:name w:val="Основной текст_"/>
    <w:basedOn w:val="a0"/>
    <w:link w:val="23"/>
    <w:locked/>
    <w:rsid w:val="00C515AF"/>
    <w:rPr>
      <w:spacing w:val="1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C515AF"/>
    <w:pPr>
      <w:widowControl w:val="0"/>
      <w:shd w:val="clear" w:color="auto" w:fill="FFFFFF"/>
      <w:spacing w:before="780" w:after="240" w:line="274" w:lineRule="exact"/>
      <w:ind w:hanging="360"/>
      <w:jc w:val="both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1">
    <w:name w:val="Основной текст1"/>
    <w:basedOn w:val="a3"/>
    <w:rsid w:val="00C515AF"/>
    <w:rPr>
      <w:color w:val="00000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3448</Words>
  <Characters>19658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2019-04-25T06:18:00Z</dcterms:created>
  <dcterms:modified xsi:type="dcterms:W3CDTF">2019-04-25T06:27:00Z</dcterms:modified>
</cp:coreProperties>
</file>