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87" w:rsidRDefault="00B33A23" w:rsidP="00B33A23">
      <w:pPr>
        <w:outlineLvl w:val="1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:rsidR="00B33A23" w:rsidRPr="00B33A23" w:rsidRDefault="004A3668" w:rsidP="004A3668">
      <w:pPr>
        <w:spacing w:line="360" w:lineRule="auto"/>
        <w:rPr>
          <w:rFonts w:ascii="Cambria" w:hAnsi="Cambria"/>
        </w:rPr>
      </w:pPr>
      <w:r>
        <w:rPr>
          <w:b/>
          <w:bCs/>
          <w:kern w:val="32"/>
        </w:rPr>
        <w:t xml:space="preserve">   </w:t>
      </w:r>
      <w:bookmarkStart w:id="0" w:name="_GoBack"/>
      <w:bookmarkEnd w:id="0"/>
      <w:r w:rsidR="00B33A23">
        <w:rPr>
          <w:rFonts w:ascii="Cambria" w:hAnsi="Cambria"/>
        </w:rPr>
        <w:t xml:space="preserve">  </w:t>
      </w:r>
      <w:r w:rsidR="00B33A23" w:rsidRPr="00B33A23">
        <w:rPr>
          <w:rFonts w:ascii="Cambria" w:hAnsi="Cambria"/>
        </w:rPr>
        <w:t>РОССИЙСКАЯ ФЕДЕРАЦИЯ</w:t>
      </w:r>
    </w:p>
    <w:p w:rsidR="00B33A23" w:rsidRPr="00B33A23" w:rsidRDefault="00B33A23" w:rsidP="00B33A23">
      <w:pPr>
        <w:keepNext/>
        <w:outlineLvl w:val="0"/>
        <w:rPr>
          <w:rFonts w:ascii="Arial Black" w:hAnsi="Arial Black"/>
          <w:smallCaps/>
          <w:spacing w:val="5"/>
          <w:kern w:val="32"/>
        </w:rPr>
      </w:pPr>
      <w:r w:rsidRPr="00B33A23">
        <w:rPr>
          <w:smallCaps/>
          <w:spacing w:val="5"/>
          <w:kern w:val="32"/>
        </w:rPr>
        <w:t xml:space="preserve">  </w:t>
      </w:r>
      <w:r w:rsidRPr="00B33A23">
        <w:rPr>
          <w:rFonts w:ascii="Arial Black" w:hAnsi="Arial Black"/>
          <w:smallCaps/>
          <w:spacing w:val="5"/>
          <w:kern w:val="32"/>
        </w:rPr>
        <w:t xml:space="preserve">А Д М И Н И С Т </w:t>
      </w:r>
      <w:proofErr w:type="gramStart"/>
      <w:r w:rsidRPr="00B33A23">
        <w:rPr>
          <w:rFonts w:ascii="Arial Black" w:hAnsi="Arial Black"/>
          <w:smallCaps/>
          <w:spacing w:val="5"/>
          <w:kern w:val="32"/>
        </w:rPr>
        <w:t>Р</w:t>
      </w:r>
      <w:proofErr w:type="gramEnd"/>
      <w:r w:rsidRPr="00B33A23">
        <w:rPr>
          <w:rFonts w:ascii="Arial Black" w:hAnsi="Arial Black"/>
          <w:smallCaps/>
          <w:spacing w:val="5"/>
          <w:kern w:val="32"/>
        </w:rPr>
        <w:t xml:space="preserve"> А Ц И Я</w:t>
      </w:r>
    </w:p>
    <w:p w:rsidR="00B33A23" w:rsidRPr="00B33A23" w:rsidRDefault="00B33A23" w:rsidP="00B33A23">
      <w:pPr>
        <w:keepNext/>
        <w:outlineLvl w:val="2"/>
        <w:rPr>
          <w:b/>
          <w:bCs/>
          <w:lang w:eastAsia="en-US"/>
        </w:rPr>
      </w:pPr>
      <w:r w:rsidRPr="00B33A23">
        <w:rPr>
          <w:rFonts w:ascii="Arial" w:hAnsi="Arial" w:cs="Arial"/>
          <w:b/>
          <w:bCs/>
          <w:lang w:eastAsia="en-US"/>
        </w:rPr>
        <w:t xml:space="preserve">          </w:t>
      </w:r>
      <w:r w:rsidRPr="00B33A23">
        <w:rPr>
          <w:b/>
          <w:bCs/>
          <w:lang w:eastAsia="en-US"/>
        </w:rPr>
        <w:t>сельского поселения</w:t>
      </w:r>
      <w:r w:rsidRPr="00B33A23">
        <w:rPr>
          <w:b/>
          <w:bCs/>
          <w:lang w:eastAsia="en-US"/>
        </w:rPr>
        <w:br/>
      </w:r>
      <w:r w:rsidRPr="00B33A23">
        <w:rPr>
          <w:rFonts w:ascii="Wide Latin" w:hAnsi="Wide Latin" w:cs="Arial"/>
          <w:b/>
          <w:bCs/>
          <w:lang w:eastAsia="en-US"/>
        </w:rPr>
        <w:t xml:space="preserve">  </w:t>
      </w:r>
      <w:r w:rsidRPr="00B33A23">
        <w:rPr>
          <w:rFonts w:ascii="Calibri" w:hAnsi="Calibri" w:cs="Arial"/>
          <w:b/>
          <w:bCs/>
          <w:lang w:eastAsia="en-US"/>
        </w:rPr>
        <w:t xml:space="preserve">     </w:t>
      </w:r>
      <w:r w:rsidRPr="00B33A23">
        <w:rPr>
          <w:rFonts w:ascii="Arial Black" w:hAnsi="Arial Black" w:cs="Arial"/>
          <w:b/>
          <w:bCs/>
          <w:lang w:eastAsia="en-US"/>
        </w:rPr>
        <w:t>БОЛЬШОЙ ТОЛКАЙ</w:t>
      </w:r>
      <w:r w:rsidRPr="00B33A23">
        <w:rPr>
          <w:rFonts w:ascii="Arial" w:hAnsi="Arial" w:cs="Arial"/>
          <w:b/>
          <w:bCs/>
          <w:lang w:eastAsia="en-US"/>
        </w:rPr>
        <w:br/>
      </w:r>
      <w:r w:rsidRPr="00B33A23">
        <w:rPr>
          <w:b/>
          <w:bCs/>
          <w:lang w:eastAsia="en-US"/>
        </w:rPr>
        <w:t xml:space="preserve">       муниципального района</w:t>
      </w:r>
      <w:r w:rsidRPr="00B33A23">
        <w:rPr>
          <w:b/>
          <w:bCs/>
          <w:color w:val="FF0000"/>
          <w:lang w:eastAsia="en-US"/>
        </w:rPr>
        <w:t xml:space="preserve"> </w:t>
      </w:r>
      <w:r w:rsidRPr="00B33A23">
        <w:rPr>
          <w:b/>
          <w:bCs/>
          <w:color w:val="FF0000"/>
          <w:lang w:eastAsia="en-US"/>
        </w:rPr>
        <w:br/>
      </w:r>
      <w:r w:rsidRPr="00B33A23">
        <w:rPr>
          <w:b/>
          <w:bCs/>
          <w:lang w:eastAsia="en-US"/>
        </w:rPr>
        <w:t xml:space="preserve">               Похвистневский</w:t>
      </w:r>
      <w:r w:rsidRPr="00B33A23">
        <w:rPr>
          <w:b/>
          <w:bCs/>
          <w:lang w:eastAsia="en-US"/>
        </w:rPr>
        <w:br/>
        <w:t xml:space="preserve">            Самарской области</w:t>
      </w:r>
    </w:p>
    <w:p w:rsidR="00B33A23" w:rsidRPr="00B33A23" w:rsidRDefault="00B33A23" w:rsidP="00B33A23">
      <w:pPr>
        <w:rPr>
          <w:rFonts w:ascii="Calibri" w:hAnsi="Calibri"/>
          <w:b/>
          <w:sz w:val="22"/>
          <w:szCs w:val="22"/>
        </w:rPr>
      </w:pPr>
      <w:r w:rsidRPr="00B33A23">
        <w:rPr>
          <w:rFonts w:ascii="Calibri" w:hAnsi="Calibri"/>
          <w:b/>
          <w:sz w:val="22"/>
          <w:szCs w:val="22"/>
        </w:rPr>
        <w:t xml:space="preserve">                                             </w:t>
      </w:r>
    </w:p>
    <w:p w:rsidR="00B33A23" w:rsidRPr="00B33A23" w:rsidRDefault="00B33A23" w:rsidP="00B33A23">
      <w:pPr>
        <w:rPr>
          <w:b/>
          <w:sz w:val="22"/>
          <w:szCs w:val="22"/>
        </w:rPr>
      </w:pPr>
      <w:r w:rsidRPr="00B33A23">
        <w:rPr>
          <w:rFonts w:ascii="Calibri" w:hAnsi="Calibri"/>
          <w:b/>
          <w:sz w:val="22"/>
          <w:szCs w:val="22"/>
        </w:rPr>
        <w:t xml:space="preserve">        </w:t>
      </w:r>
      <w:proofErr w:type="gramStart"/>
      <w:r w:rsidRPr="00B33A23">
        <w:rPr>
          <w:b/>
          <w:sz w:val="22"/>
          <w:szCs w:val="22"/>
        </w:rPr>
        <w:t>П</w:t>
      </w:r>
      <w:proofErr w:type="gramEnd"/>
      <w:r w:rsidRPr="00B33A23">
        <w:rPr>
          <w:b/>
          <w:sz w:val="22"/>
          <w:szCs w:val="22"/>
        </w:rPr>
        <w:t xml:space="preserve"> О С Т А Н О В Л Е Н И Е                                                                                            </w:t>
      </w:r>
    </w:p>
    <w:p w:rsidR="00B33A23" w:rsidRPr="00B33A23" w:rsidRDefault="00B33A23" w:rsidP="00B33A23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07</w:t>
      </w:r>
      <w:r w:rsidRPr="00B33A2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B33A23">
        <w:rPr>
          <w:b/>
          <w:sz w:val="22"/>
          <w:szCs w:val="22"/>
        </w:rPr>
        <w:t xml:space="preserve">0.2015 № </w:t>
      </w:r>
      <w:r>
        <w:rPr>
          <w:b/>
          <w:sz w:val="22"/>
          <w:szCs w:val="22"/>
        </w:rPr>
        <w:t>75</w:t>
      </w:r>
    </w:p>
    <w:p w:rsidR="00B33A23" w:rsidRDefault="00B33A23" w:rsidP="00B33A23">
      <w:pPr>
        <w:rPr>
          <w:b/>
          <w:sz w:val="18"/>
          <w:szCs w:val="18"/>
        </w:rPr>
      </w:pPr>
      <w:r w:rsidRPr="00B33A23">
        <w:rPr>
          <w:b/>
          <w:sz w:val="22"/>
          <w:szCs w:val="22"/>
        </w:rPr>
        <w:t xml:space="preserve">                  </w:t>
      </w:r>
      <w:proofErr w:type="spellStart"/>
      <w:r w:rsidRPr="00B33A23">
        <w:rPr>
          <w:b/>
          <w:sz w:val="18"/>
          <w:szCs w:val="18"/>
        </w:rPr>
        <w:t>с</w:t>
      </w:r>
      <w:proofErr w:type="gramStart"/>
      <w:r w:rsidRPr="00B33A23">
        <w:rPr>
          <w:b/>
          <w:sz w:val="18"/>
          <w:szCs w:val="18"/>
        </w:rPr>
        <w:t>.Б</w:t>
      </w:r>
      <w:proofErr w:type="gramEnd"/>
      <w:r w:rsidRPr="00B33A23">
        <w:rPr>
          <w:b/>
          <w:sz w:val="18"/>
          <w:szCs w:val="18"/>
        </w:rPr>
        <w:t>ольшой</w:t>
      </w:r>
      <w:proofErr w:type="spellEnd"/>
      <w:r w:rsidRPr="00B33A23">
        <w:rPr>
          <w:b/>
          <w:sz w:val="18"/>
          <w:szCs w:val="18"/>
        </w:rPr>
        <w:t xml:space="preserve"> Толкай</w:t>
      </w:r>
    </w:p>
    <w:p w:rsidR="00B33A23" w:rsidRPr="00B33A23" w:rsidRDefault="00B33A23" w:rsidP="00B33A23">
      <w:pPr>
        <w:rPr>
          <w:b/>
          <w:sz w:val="18"/>
          <w:szCs w:val="18"/>
        </w:rPr>
      </w:pPr>
    </w:p>
    <w:p w:rsidR="00B33A23" w:rsidRPr="00B33A23" w:rsidRDefault="00B33A23" w:rsidP="00B33A2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33A23">
        <w:rPr>
          <w:sz w:val="20"/>
          <w:szCs w:val="20"/>
        </w:rPr>
        <w:t xml:space="preserve">Об основных направлениях </w:t>
      </w:r>
      <w:proofErr w:type="gramStart"/>
      <w:r w:rsidRPr="00B33A23">
        <w:rPr>
          <w:sz w:val="20"/>
          <w:szCs w:val="20"/>
        </w:rPr>
        <w:t>бюджетной</w:t>
      </w:r>
      <w:proofErr w:type="gramEnd"/>
    </w:p>
    <w:p w:rsidR="00B33A23" w:rsidRDefault="00B33A23" w:rsidP="00B33A2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33A23">
        <w:rPr>
          <w:sz w:val="20"/>
          <w:szCs w:val="20"/>
        </w:rPr>
        <w:t>политики сельского поселения Большой</w:t>
      </w:r>
      <w:proofErr w:type="gramStart"/>
      <w:r w:rsidRPr="00B33A23">
        <w:rPr>
          <w:sz w:val="20"/>
          <w:szCs w:val="20"/>
        </w:rPr>
        <w:t xml:space="preserve"> Т</w:t>
      </w:r>
      <w:proofErr w:type="gramEnd"/>
      <w:r w:rsidRPr="00B33A23">
        <w:rPr>
          <w:sz w:val="20"/>
          <w:szCs w:val="20"/>
        </w:rPr>
        <w:t xml:space="preserve">олкай </w:t>
      </w:r>
    </w:p>
    <w:p w:rsidR="00B33A23" w:rsidRDefault="00B33A23" w:rsidP="00B33A2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33A23">
        <w:rPr>
          <w:sz w:val="20"/>
          <w:szCs w:val="20"/>
        </w:rPr>
        <w:t xml:space="preserve">муниципального района Похвистневский </w:t>
      </w:r>
    </w:p>
    <w:p w:rsidR="00B33A23" w:rsidRPr="00B33A23" w:rsidRDefault="00B33A23" w:rsidP="00B33A2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33A23">
        <w:rPr>
          <w:sz w:val="20"/>
          <w:szCs w:val="20"/>
        </w:rPr>
        <w:t>Самарской области на 2016 – 2018 годы</w:t>
      </w:r>
    </w:p>
    <w:p w:rsidR="00B33A23" w:rsidRPr="00B33A23" w:rsidRDefault="00B33A23" w:rsidP="00B33A23">
      <w:pPr>
        <w:autoSpaceDE w:val="0"/>
        <w:autoSpaceDN w:val="0"/>
        <w:adjustRightInd w:val="0"/>
        <w:ind w:right="5636"/>
        <w:rPr>
          <w:rFonts w:ascii="Times New Roman CYR" w:hAnsi="Times New Roman CYR" w:cs="Times New Roman CYR"/>
          <w:sz w:val="22"/>
          <w:szCs w:val="22"/>
        </w:rPr>
      </w:pPr>
    </w:p>
    <w:p w:rsidR="00B33A23" w:rsidRPr="00B33A23" w:rsidRDefault="00B33A23" w:rsidP="00B33A23">
      <w:pPr>
        <w:autoSpaceDE w:val="0"/>
        <w:autoSpaceDN w:val="0"/>
        <w:adjustRightInd w:val="0"/>
        <w:ind w:right="-57" w:hanging="567"/>
        <w:rPr>
          <w:rFonts w:ascii="Arial" w:hAnsi="Arial" w:cs="Arial"/>
          <w:sz w:val="28"/>
          <w:szCs w:val="28"/>
        </w:rPr>
      </w:pPr>
      <w:r w:rsidRPr="00B33A23">
        <w:rPr>
          <w:rFonts w:ascii="Times New Roman CYR" w:hAnsi="Times New Roman CYR" w:cs="Times New Roman CYR"/>
          <w:sz w:val="22"/>
          <w:szCs w:val="22"/>
        </w:rPr>
        <w:t xml:space="preserve">             </w:t>
      </w:r>
    </w:p>
    <w:p w:rsidR="00B33A23" w:rsidRPr="00B33A23" w:rsidRDefault="00B33A23" w:rsidP="00B33A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33A23">
        <w:rPr>
          <w:rFonts w:ascii="Arial" w:hAnsi="Arial" w:cs="Arial"/>
          <w:sz w:val="28"/>
          <w:szCs w:val="28"/>
        </w:rPr>
        <w:tab/>
      </w:r>
      <w:r w:rsidRPr="00B33A23">
        <w:rPr>
          <w:sz w:val="28"/>
          <w:szCs w:val="28"/>
        </w:rPr>
        <w:t>В соответствии с Бюджетным кодексом РФ и Решением Собрания представителей сельского поселения Большой</w:t>
      </w:r>
      <w:proofErr w:type="gramStart"/>
      <w:r w:rsidRPr="00B33A23">
        <w:rPr>
          <w:sz w:val="28"/>
          <w:szCs w:val="28"/>
        </w:rPr>
        <w:t xml:space="preserve"> Т</w:t>
      </w:r>
      <w:proofErr w:type="gramEnd"/>
      <w:r w:rsidRPr="00B33A23">
        <w:rPr>
          <w:sz w:val="28"/>
          <w:szCs w:val="28"/>
        </w:rPr>
        <w:t>олкай муниципального района Похвистневский от 21.08.2013 №67  «О бюджетном устройстве и бюджетном процессе в сельском поселении Большой Толкай муниципального района Похвистневский», Администрация сельского поселения Большой Толкай муниципального района Похвистневский</w:t>
      </w:r>
    </w:p>
    <w:p w:rsidR="00B33A23" w:rsidRPr="00B33A23" w:rsidRDefault="00B33A23" w:rsidP="00B33A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33A23" w:rsidRPr="00B33A23" w:rsidRDefault="00B33A23" w:rsidP="00B33A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3A23">
        <w:rPr>
          <w:b/>
          <w:sz w:val="28"/>
          <w:szCs w:val="28"/>
        </w:rPr>
        <w:t>ПОСТАНОВЛЯЕТ:</w:t>
      </w:r>
    </w:p>
    <w:p w:rsidR="00B33A23" w:rsidRPr="00B33A23" w:rsidRDefault="00B33A23" w:rsidP="00B33A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3A23" w:rsidRPr="00B33A23" w:rsidRDefault="00B33A23" w:rsidP="00B33A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33A23">
        <w:rPr>
          <w:sz w:val="28"/>
          <w:szCs w:val="28"/>
        </w:rPr>
        <w:t>1. Утвердить  Основные направления бюджетной политики  сельского поселения Большой</w:t>
      </w:r>
      <w:proofErr w:type="gramStart"/>
      <w:r w:rsidRPr="00B33A23">
        <w:rPr>
          <w:sz w:val="28"/>
          <w:szCs w:val="28"/>
        </w:rPr>
        <w:t xml:space="preserve"> Т</w:t>
      </w:r>
      <w:proofErr w:type="gramEnd"/>
      <w:r w:rsidRPr="00B33A23">
        <w:rPr>
          <w:sz w:val="28"/>
          <w:szCs w:val="28"/>
        </w:rPr>
        <w:t>олкай муниципального района Похвистневский Самарской области на 2016-2018 годы (прилагается).</w:t>
      </w:r>
    </w:p>
    <w:p w:rsidR="00B33A23" w:rsidRPr="00B33A23" w:rsidRDefault="00B33A23" w:rsidP="00B33A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33A23">
        <w:rPr>
          <w:sz w:val="28"/>
          <w:szCs w:val="28"/>
        </w:rPr>
        <w:tab/>
        <w:t>2. Направить данное Постановление в Собрание представителей сельского поселения Большой</w:t>
      </w:r>
      <w:proofErr w:type="gramStart"/>
      <w:r w:rsidRPr="00B33A23">
        <w:rPr>
          <w:sz w:val="28"/>
          <w:szCs w:val="28"/>
        </w:rPr>
        <w:t xml:space="preserve"> Т</w:t>
      </w:r>
      <w:proofErr w:type="gramEnd"/>
      <w:r w:rsidRPr="00B33A23">
        <w:rPr>
          <w:sz w:val="28"/>
          <w:szCs w:val="28"/>
        </w:rPr>
        <w:t>олкай муниципального района Похвистневский Самарской области.</w:t>
      </w:r>
    </w:p>
    <w:p w:rsidR="00B33A23" w:rsidRPr="00B33A23" w:rsidRDefault="00B33A23" w:rsidP="00B33A2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33A23">
        <w:rPr>
          <w:sz w:val="28"/>
          <w:szCs w:val="28"/>
        </w:rPr>
        <w:t>3. Настоящее Постановление вступает в силу со дня его официального опубликования и подлежит размещению на сайте Администрации сельского поселения Большой</w:t>
      </w:r>
      <w:proofErr w:type="gramStart"/>
      <w:r w:rsidRPr="00B33A23">
        <w:rPr>
          <w:sz w:val="28"/>
          <w:szCs w:val="28"/>
        </w:rPr>
        <w:t xml:space="preserve"> Т</w:t>
      </w:r>
      <w:proofErr w:type="gramEnd"/>
      <w:r w:rsidRPr="00B33A23">
        <w:rPr>
          <w:sz w:val="28"/>
          <w:szCs w:val="28"/>
        </w:rPr>
        <w:t>олкай.</w:t>
      </w:r>
    </w:p>
    <w:p w:rsidR="00B33A23" w:rsidRPr="00B33A23" w:rsidRDefault="00B33A23" w:rsidP="00B33A23">
      <w:pPr>
        <w:jc w:val="both"/>
        <w:rPr>
          <w:sz w:val="28"/>
          <w:szCs w:val="28"/>
        </w:rPr>
      </w:pPr>
    </w:p>
    <w:p w:rsidR="00B33A23" w:rsidRPr="00B33A23" w:rsidRDefault="00B33A23" w:rsidP="00B33A2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33A23">
        <w:rPr>
          <w:sz w:val="28"/>
          <w:szCs w:val="28"/>
        </w:rPr>
        <w:t xml:space="preserve">Глава поселения                                                                  </w:t>
      </w:r>
      <w:proofErr w:type="spellStart"/>
      <w:r w:rsidRPr="00B33A23">
        <w:rPr>
          <w:sz w:val="28"/>
          <w:szCs w:val="28"/>
        </w:rPr>
        <w:t>Ю.В.Мишакин</w:t>
      </w:r>
      <w:proofErr w:type="spellEnd"/>
    </w:p>
    <w:p w:rsidR="00B33A23" w:rsidRPr="00B33A23" w:rsidRDefault="00B33A23" w:rsidP="00B33A23">
      <w:pPr>
        <w:jc w:val="center"/>
      </w:pPr>
    </w:p>
    <w:p w:rsidR="00B33A23" w:rsidRDefault="00B33A23" w:rsidP="00B33A23">
      <w:pPr>
        <w:jc w:val="right"/>
        <w:rPr>
          <w:rFonts w:eastAsia="Calibri"/>
          <w:szCs w:val="20"/>
        </w:rPr>
      </w:pPr>
    </w:p>
    <w:p w:rsidR="00B33A23" w:rsidRDefault="00B33A23" w:rsidP="00B33A23">
      <w:pPr>
        <w:jc w:val="right"/>
        <w:rPr>
          <w:rFonts w:eastAsia="Calibri"/>
          <w:szCs w:val="20"/>
        </w:rPr>
      </w:pPr>
    </w:p>
    <w:p w:rsidR="00B33A23" w:rsidRPr="00B33A23" w:rsidRDefault="00B33A23" w:rsidP="00B33A23">
      <w:pPr>
        <w:jc w:val="right"/>
        <w:rPr>
          <w:rFonts w:eastAsia="Calibri"/>
          <w:szCs w:val="20"/>
        </w:rPr>
      </w:pPr>
      <w:r w:rsidRPr="00B33A23">
        <w:rPr>
          <w:rFonts w:eastAsia="Calibri"/>
          <w:szCs w:val="20"/>
        </w:rPr>
        <w:t xml:space="preserve">Приложение </w:t>
      </w:r>
    </w:p>
    <w:p w:rsidR="00B33A23" w:rsidRPr="00B33A23" w:rsidRDefault="00B33A23" w:rsidP="00B33A23">
      <w:pPr>
        <w:jc w:val="right"/>
        <w:rPr>
          <w:rFonts w:eastAsia="Calibri"/>
          <w:szCs w:val="20"/>
        </w:rPr>
      </w:pPr>
      <w:r w:rsidRPr="00B33A23">
        <w:rPr>
          <w:rFonts w:eastAsia="Calibri"/>
          <w:szCs w:val="20"/>
        </w:rPr>
        <w:t xml:space="preserve">к Постановлению </w:t>
      </w:r>
    </w:p>
    <w:p w:rsidR="00B33A23" w:rsidRPr="00B33A23" w:rsidRDefault="00B33A23" w:rsidP="00B33A23">
      <w:pPr>
        <w:jc w:val="right"/>
        <w:rPr>
          <w:rFonts w:eastAsia="Calibri"/>
          <w:szCs w:val="20"/>
        </w:rPr>
      </w:pPr>
      <w:r w:rsidRPr="00B33A23">
        <w:rPr>
          <w:rFonts w:eastAsia="Calibri"/>
          <w:szCs w:val="20"/>
        </w:rPr>
        <w:t xml:space="preserve">Администрации </w:t>
      </w:r>
      <w:proofErr w:type="gramStart"/>
      <w:r w:rsidRPr="00B33A23">
        <w:rPr>
          <w:rFonts w:eastAsia="Calibri"/>
          <w:szCs w:val="20"/>
        </w:rPr>
        <w:t>сельского</w:t>
      </w:r>
      <w:proofErr w:type="gramEnd"/>
      <w:r w:rsidRPr="00B33A23">
        <w:rPr>
          <w:rFonts w:eastAsia="Calibri"/>
          <w:szCs w:val="20"/>
        </w:rPr>
        <w:t xml:space="preserve"> </w:t>
      </w:r>
    </w:p>
    <w:p w:rsidR="00B33A23" w:rsidRPr="00B33A23" w:rsidRDefault="00B33A23" w:rsidP="00B33A23">
      <w:pPr>
        <w:jc w:val="right"/>
        <w:rPr>
          <w:rFonts w:eastAsia="Calibri"/>
          <w:szCs w:val="20"/>
        </w:rPr>
      </w:pPr>
      <w:r w:rsidRPr="00B33A23">
        <w:rPr>
          <w:rFonts w:eastAsia="Calibri"/>
          <w:szCs w:val="20"/>
        </w:rPr>
        <w:t>поселения Большой</w:t>
      </w:r>
      <w:proofErr w:type="gramStart"/>
      <w:r w:rsidRPr="00B33A23">
        <w:rPr>
          <w:rFonts w:eastAsia="Calibri"/>
          <w:szCs w:val="20"/>
        </w:rPr>
        <w:t xml:space="preserve"> Т</w:t>
      </w:r>
      <w:proofErr w:type="gramEnd"/>
      <w:r w:rsidRPr="00B33A23">
        <w:rPr>
          <w:rFonts w:eastAsia="Calibri"/>
          <w:szCs w:val="20"/>
        </w:rPr>
        <w:t xml:space="preserve">олкай </w:t>
      </w:r>
    </w:p>
    <w:p w:rsidR="00B33A23" w:rsidRPr="00B33A23" w:rsidRDefault="00B33A23" w:rsidP="00B33A23">
      <w:pPr>
        <w:jc w:val="right"/>
        <w:rPr>
          <w:rFonts w:eastAsia="Calibri"/>
          <w:szCs w:val="20"/>
        </w:rPr>
      </w:pPr>
      <w:r w:rsidRPr="00B33A23">
        <w:rPr>
          <w:rFonts w:eastAsia="Calibri"/>
          <w:szCs w:val="20"/>
        </w:rPr>
        <w:t xml:space="preserve">муниципального района </w:t>
      </w:r>
    </w:p>
    <w:p w:rsidR="00B33A23" w:rsidRPr="00B33A23" w:rsidRDefault="00B33A23" w:rsidP="00B33A23">
      <w:pPr>
        <w:jc w:val="right"/>
        <w:rPr>
          <w:rFonts w:eastAsia="Calibri"/>
          <w:szCs w:val="20"/>
        </w:rPr>
      </w:pPr>
      <w:r w:rsidRPr="00B33A23">
        <w:rPr>
          <w:rFonts w:eastAsia="Calibri"/>
          <w:szCs w:val="20"/>
        </w:rPr>
        <w:t>Похвистневский</w:t>
      </w:r>
    </w:p>
    <w:p w:rsidR="00B33A23" w:rsidRPr="00B33A23" w:rsidRDefault="00B33A23" w:rsidP="00B33A23">
      <w:pPr>
        <w:jc w:val="right"/>
        <w:rPr>
          <w:rFonts w:eastAsia="Calibri"/>
          <w:b/>
          <w:bCs/>
          <w:szCs w:val="20"/>
        </w:rPr>
      </w:pPr>
      <w:r w:rsidRPr="00B33A23">
        <w:rPr>
          <w:rFonts w:eastAsia="Calibri"/>
          <w:szCs w:val="20"/>
        </w:rPr>
        <w:t xml:space="preserve">от  07.10.2015   № </w:t>
      </w:r>
      <w:r>
        <w:rPr>
          <w:rFonts w:eastAsia="Calibri"/>
          <w:szCs w:val="20"/>
        </w:rPr>
        <w:t xml:space="preserve"> 75</w:t>
      </w:r>
    </w:p>
    <w:p w:rsidR="00B33A23" w:rsidRPr="00B33A23" w:rsidRDefault="00B33A23" w:rsidP="00B33A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0098" w:rsidRPr="00170098" w:rsidRDefault="00170098" w:rsidP="0017009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70098">
        <w:rPr>
          <w:rFonts w:eastAsia="Calibri"/>
          <w:b/>
          <w:sz w:val="28"/>
          <w:szCs w:val="28"/>
          <w:lang w:eastAsia="en-US"/>
        </w:rPr>
        <w:t>ОСНОВНЫЕ  НАПРАВЛЕНИЯ</w:t>
      </w:r>
    </w:p>
    <w:p w:rsidR="00170098" w:rsidRPr="00170098" w:rsidRDefault="00170098" w:rsidP="0017009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70098">
        <w:rPr>
          <w:rFonts w:eastAsia="Calibri"/>
          <w:b/>
          <w:sz w:val="28"/>
          <w:szCs w:val="28"/>
          <w:lang w:eastAsia="en-US"/>
        </w:rPr>
        <w:t xml:space="preserve">бюджетной политики сельского поселения </w:t>
      </w:r>
      <w:r>
        <w:rPr>
          <w:rFonts w:eastAsia="Calibri"/>
          <w:b/>
          <w:sz w:val="28"/>
          <w:szCs w:val="28"/>
          <w:lang w:eastAsia="en-US"/>
        </w:rPr>
        <w:t>Большой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 Т</w:t>
      </w:r>
      <w:proofErr w:type="gramEnd"/>
      <w:r>
        <w:rPr>
          <w:rFonts w:eastAsia="Calibri"/>
          <w:b/>
          <w:sz w:val="28"/>
          <w:szCs w:val="28"/>
          <w:lang w:eastAsia="en-US"/>
        </w:rPr>
        <w:t>олкай</w:t>
      </w:r>
      <w:r w:rsidRPr="00170098">
        <w:rPr>
          <w:rFonts w:eastAsia="Calibri"/>
          <w:b/>
          <w:sz w:val="28"/>
          <w:szCs w:val="28"/>
          <w:lang w:eastAsia="en-US"/>
        </w:rPr>
        <w:t xml:space="preserve"> муниципального района Похвистневский Самарской области на 2016 год и на плановый период 2017 и 2018 годов</w:t>
      </w:r>
    </w:p>
    <w:p w:rsidR="00170098" w:rsidRPr="00170098" w:rsidRDefault="00170098" w:rsidP="00170098">
      <w:pPr>
        <w:rPr>
          <w:rFonts w:eastAsia="Calibri"/>
          <w:sz w:val="28"/>
          <w:szCs w:val="28"/>
          <w:lang w:eastAsia="en-US"/>
        </w:rPr>
      </w:pPr>
    </w:p>
    <w:p w:rsidR="00170098" w:rsidRPr="00170098" w:rsidRDefault="00170098" w:rsidP="00170098">
      <w:pPr>
        <w:rPr>
          <w:rFonts w:eastAsia="Calibri"/>
          <w:sz w:val="28"/>
          <w:szCs w:val="28"/>
          <w:lang w:eastAsia="en-US"/>
        </w:rPr>
      </w:pP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 xml:space="preserve">Основные направления бюджетной политики сельского поселения </w:t>
      </w:r>
      <w:r>
        <w:rPr>
          <w:rFonts w:eastAsia="Calibri"/>
          <w:sz w:val="28"/>
          <w:szCs w:val="28"/>
          <w:lang w:eastAsia="en-US"/>
        </w:rPr>
        <w:t>Большой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Т</w:t>
      </w:r>
      <w:proofErr w:type="gramEnd"/>
      <w:r>
        <w:rPr>
          <w:rFonts w:eastAsia="Calibri"/>
          <w:sz w:val="28"/>
          <w:szCs w:val="28"/>
          <w:lang w:eastAsia="en-US"/>
        </w:rPr>
        <w:t>олкай</w:t>
      </w:r>
      <w:r w:rsidRPr="00170098">
        <w:rPr>
          <w:rFonts w:eastAsia="Calibri"/>
          <w:sz w:val="28"/>
          <w:szCs w:val="28"/>
          <w:lang w:eastAsia="en-US"/>
        </w:rPr>
        <w:t xml:space="preserve"> муниципального района  Похвистневский Самарской области (далее – сельское поселения) на 2016 год и на плановый период 2017 и 2018  годов подготовлены в соответствии со статьями 172, 184.2 Бюджетного кодекса Российской Федерации, Положения о бюджетном устройстве и бюджетном процессе в сельском поселении </w:t>
      </w:r>
      <w:r>
        <w:rPr>
          <w:rFonts w:eastAsia="Calibri"/>
          <w:sz w:val="28"/>
          <w:szCs w:val="28"/>
          <w:lang w:eastAsia="en-US"/>
        </w:rPr>
        <w:t>Большой Толкай</w:t>
      </w:r>
      <w:r w:rsidRPr="00170098">
        <w:rPr>
          <w:rFonts w:eastAsia="Calibri"/>
          <w:sz w:val="28"/>
          <w:szCs w:val="28"/>
          <w:lang w:eastAsia="en-US"/>
        </w:rPr>
        <w:t xml:space="preserve"> муниципального района Похвистневский Самарской области, отражают основные цели, задачи и приоритеты, определенные в Послании Президента Российской Федерации Федеральному Собранию Российской Федерации от 04 декабря 2014 года до 2017 года, содержат базовые принципы, используемые при формировании проекта бюджета сельского поселения </w:t>
      </w:r>
      <w:r>
        <w:rPr>
          <w:rFonts w:eastAsia="Calibri"/>
          <w:sz w:val="28"/>
          <w:szCs w:val="28"/>
          <w:lang w:eastAsia="en-US"/>
        </w:rPr>
        <w:t>Большой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Т</w:t>
      </w:r>
      <w:proofErr w:type="gramEnd"/>
      <w:r>
        <w:rPr>
          <w:rFonts w:eastAsia="Calibri"/>
          <w:sz w:val="28"/>
          <w:szCs w:val="28"/>
          <w:lang w:eastAsia="en-US"/>
        </w:rPr>
        <w:t>олкай</w:t>
      </w:r>
      <w:r w:rsidRPr="00170098">
        <w:rPr>
          <w:rFonts w:eastAsia="Calibri"/>
          <w:sz w:val="28"/>
          <w:szCs w:val="28"/>
          <w:lang w:eastAsia="en-US"/>
        </w:rPr>
        <w:t xml:space="preserve"> муниципального района на 2016 год и плановый период 2017 и 2018 годов.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>Целью основных направлений бюджетной политики является описание условий, принимаемых для составления проекта бюджета сельского поселения на 2016 – 2018 годы, основных подходов к его формированию и общего порядка разработки основных характеристик и прогнозируемых параметров местного бюджета, а также обеспечение прозрачности и открытости бюджетного планирования.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>Задачами основных направлений бюджетной политики является определение подходов к планированию доходов и расходов, источников финансирования местного бюджета.</w:t>
      </w:r>
    </w:p>
    <w:p w:rsidR="00170098" w:rsidRPr="00170098" w:rsidRDefault="00170098" w:rsidP="00170098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70098" w:rsidRPr="00170098" w:rsidRDefault="00170098" w:rsidP="0017009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70098" w:rsidRPr="00170098" w:rsidRDefault="00170098" w:rsidP="0017009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70098">
        <w:rPr>
          <w:rFonts w:eastAsia="Calibri"/>
          <w:b/>
          <w:sz w:val="28"/>
          <w:szCs w:val="28"/>
          <w:lang w:eastAsia="en-US"/>
        </w:rPr>
        <w:t>Итоги реализации бюджетной и налоговой политики</w:t>
      </w:r>
    </w:p>
    <w:p w:rsidR="00170098" w:rsidRPr="00170098" w:rsidRDefault="00170098" w:rsidP="0017009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70098">
        <w:rPr>
          <w:rFonts w:eastAsia="Calibri"/>
          <w:b/>
          <w:sz w:val="28"/>
          <w:szCs w:val="28"/>
          <w:lang w:eastAsia="en-US"/>
        </w:rPr>
        <w:t>в период до 2015 года</w:t>
      </w:r>
    </w:p>
    <w:p w:rsidR="00170098" w:rsidRPr="00170098" w:rsidRDefault="00170098" w:rsidP="00170098">
      <w:pPr>
        <w:spacing w:before="12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 xml:space="preserve">В 2013 - 2015 годах решение задач социально-экономического развития осуществлялось в условиях преемственности курса бюджетной </w:t>
      </w:r>
      <w:proofErr w:type="gramStart"/>
      <w:r w:rsidRPr="00170098">
        <w:rPr>
          <w:rFonts w:eastAsia="Calibri"/>
          <w:sz w:val="28"/>
          <w:szCs w:val="28"/>
          <w:lang w:eastAsia="en-US"/>
        </w:rPr>
        <w:t>политики на обеспечение</w:t>
      </w:r>
      <w:proofErr w:type="gramEnd"/>
      <w:r w:rsidRPr="00170098">
        <w:rPr>
          <w:rFonts w:eastAsia="Calibri"/>
          <w:sz w:val="28"/>
          <w:szCs w:val="28"/>
          <w:lang w:eastAsia="en-US"/>
        </w:rPr>
        <w:t xml:space="preserve"> долгосрочной сбалансированности и устойчивости бюджета сельского поселения.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>В результате внесения изменений в Бюджетный кодекс были созданы условия для учета в бюджетном процессе муниципальных программ, являющихся инструментом повышения эффективности бюджетных расходов и создающих условия для повышения качества муниципального управления, бюджетного планирования, эффективности и результативности использования бюджетных средств.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>Условия реализации программного бюджета и новые формы финансового обеспечения муниципальных услуг потребовали комплексных изменений в организацию системы муниципального финансового контроля.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>Активно разрабатывается нормативно-правовая база для устранения административных барьеров.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>В сельском поселении проведены мероприятия по централизации системы муниципальных закупок с целью повышения их эффективности.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>В сельском поселении создана и действует стабильная, прозрачная и предсказуемая система межбюджетных отношений с муниципальным районом, отвечающими всем требованиям, установленным Бюджетным Кодексом и Концепции межбюджетных отношений, принятой Правительством Российской Федерации.</w:t>
      </w:r>
    </w:p>
    <w:p w:rsidR="00170098" w:rsidRPr="00170098" w:rsidRDefault="00170098" w:rsidP="0017009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70098">
        <w:rPr>
          <w:rFonts w:eastAsia="Calibri"/>
          <w:b/>
          <w:sz w:val="28"/>
          <w:szCs w:val="28"/>
          <w:lang w:eastAsia="en-US"/>
        </w:rPr>
        <w:t>Основные направления бюджетной политики</w:t>
      </w:r>
    </w:p>
    <w:p w:rsidR="00170098" w:rsidRPr="00170098" w:rsidRDefault="00170098" w:rsidP="0017009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70098">
        <w:rPr>
          <w:rFonts w:eastAsia="Calibri"/>
          <w:b/>
          <w:sz w:val="28"/>
          <w:szCs w:val="28"/>
          <w:lang w:eastAsia="en-US"/>
        </w:rPr>
        <w:t>на 2016 – 2018 годы</w:t>
      </w:r>
    </w:p>
    <w:p w:rsidR="00170098" w:rsidRPr="00170098" w:rsidRDefault="00170098" w:rsidP="00170098">
      <w:pPr>
        <w:spacing w:before="12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 xml:space="preserve">Основной задачей при реализации бюджетной политики  на 2016 – 2018  годы является определение финансовых возможностей, условий и предпосылок для достижения ключевых целей и результатов сельского поселения при обеспечении долгосрочной сбалансированности и </w:t>
      </w:r>
      <w:r w:rsidRPr="00170098">
        <w:rPr>
          <w:rFonts w:eastAsia="Calibri"/>
          <w:sz w:val="28"/>
          <w:szCs w:val="28"/>
          <w:lang w:eastAsia="en-US"/>
        </w:rPr>
        <w:lastRenderedPageBreak/>
        <w:t>устойчивости бюджета, повышении эффективности бюджетных расходов, безусловном исполнении всех обязательств сельского поселения.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</w:r>
      <w:proofErr w:type="gramStart"/>
      <w:r w:rsidRPr="00170098">
        <w:rPr>
          <w:rFonts w:eastAsia="Calibri"/>
          <w:sz w:val="28"/>
          <w:szCs w:val="28"/>
          <w:lang w:eastAsia="en-US"/>
        </w:rPr>
        <w:t>В связи с вступлением в силу Федерального закона от 28 июня 2014 года № 172-ФЗ «О стратегическом планировании в Российской Федерации» (далее – Закон о стратегическом планировании), который, знаменует новый и очень значительный этап бюджетного реформирования – переход к стратегическому планированию, произошло закрепление правовых основ стратегического планирования в Российской Федерации, координации муниципального стратегического управления и бюджетной политики, полномочий органов местного самоуправления, а также</w:t>
      </w:r>
      <w:proofErr w:type="gramEnd"/>
      <w:r w:rsidRPr="00170098">
        <w:rPr>
          <w:rFonts w:eastAsia="Calibri"/>
          <w:sz w:val="28"/>
          <w:szCs w:val="28"/>
          <w:lang w:eastAsia="en-US"/>
        </w:rPr>
        <w:t xml:space="preserve"> порядка их взаимодействия с общественными и иными организациями в сфере стратегического планирования.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>Основной задачей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населения.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>Долгосрочное планирование должно позволить уйти от инерционного подхода, когда бюджетные ассигнования распределяются на основе индексирования тенденций предыдущих лет.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>Долгосрочное планирование может стать реальным шагом на пути к повышению эффективности расходов бюджета, выступая в то же время сдерживающим фактором для необоснованного роста расходов.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>Конечная цель бюджетной политики состоит в повышении уровня и качества жизни населения в условиях сбалансированного бюджета. Это подразумевает создание условий для устойчивого повышения уровня жизни граждан, их всестороннего развития, защиту их безопасности, в том числе продовольственную, обеспечение социальных гарантий.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 xml:space="preserve">Основными задачами бюджетной </w:t>
      </w:r>
      <w:proofErr w:type="gramStart"/>
      <w:r w:rsidRPr="00170098">
        <w:rPr>
          <w:rFonts w:eastAsia="Calibri"/>
          <w:sz w:val="28"/>
          <w:szCs w:val="28"/>
          <w:lang w:eastAsia="en-US"/>
        </w:rPr>
        <w:t>политики</w:t>
      </w:r>
      <w:proofErr w:type="gramEnd"/>
      <w:r w:rsidRPr="00170098">
        <w:rPr>
          <w:rFonts w:eastAsia="Calibri"/>
          <w:sz w:val="28"/>
          <w:szCs w:val="28"/>
          <w:lang w:eastAsia="en-US"/>
        </w:rPr>
        <w:t xml:space="preserve"> на очередной бюджетный период являются:</w:t>
      </w:r>
    </w:p>
    <w:p w:rsidR="00170098" w:rsidRPr="00170098" w:rsidRDefault="00170098" w:rsidP="001700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 xml:space="preserve">Обеспечение расходных обязательств источниками финансирования 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lastRenderedPageBreak/>
        <w:t>как необходимое условие реализации муниципальной политики. Для этого будет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170098" w:rsidRPr="00170098" w:rsidRDefault="00170098" w:rsidP="001700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>Дальнейшая реализация принципа формирования бюджета  сельского поселения на основе муниципальных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 xml:space="preserve"> Направления и мероприятия социально-экономической политики поселения, реализуемые в рамках муниципальных программ, должны иметь надежное и просчитанное финансовое обеспечение.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 xml:space="preserve">В связи с изменениями, вносимыми в Бюджетный кодекс Российской Федерации, начиная с 2016 года, бюджет сельского поселения будет формироваться в новой структуре кодов бюджетной классификации расходов Российской Федерации (кодов классификации доходов бюджетов, классификации расходов бюджетов и классификации источников финансирования дефицита бюджета). Учитывая, что с 2015 года бюджет поселения </w:t>
      </w:r>
      <w:r>
        <w:rPr>
          <w:rFonts w:eastAsia="Calibri"/>
          <w:sz w:val="28"/>
          <w:szCs w:val="28"/>
          <w:lang w:eastAsia="en-US"/>
        </w:rPr>
        <w:t>Большой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Т</w:t>
      </w:r>
      <w:proofErr w:type="gramEnd"/>
      <w:r>
        <w:rPr>
          <w:rFonts w:eastAsia="Calibri"/>
          <w:sz w:val="28"/>
          <w:szCs w:val="28"/>
          <w:lang w:eastAsia="en-US"/>
        </w:rPr>
        <w:t>олкай</w:t>
      </w:r>
      <w:r w:rsidRPr="00170098">
        <w:rPr>
          <w:rFonts w:eastAsia="Calibri"/>
          <w:sz w:val="28"/>
          <w:szCs w:val="28"/>
          <w:lang w:eastAsia="en-US"/>
        </w:rPr>
        <w:t xml:space="preserve">  формируется с использованием программно-целевого метода планирования, закономерно, что указанные изменения влекут за собой изменения структуры муниципальных программ.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программы.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 xml:space="preserve">Систематический анализ муниципальных программ и расходов на их реализацию должен быть дополнен системой ответственности за достижение </w:t>
      </w:r>
      <w:r w:rsidRPr="00170098">
        <w:rPr>
          <w:rFonts w:eastAsia="Calibri"/>
          <w:sz w:val="28"/>
          <w:szCs w:val="28"/>
          <w:lang w:eastAsia="en-US"/>
        </w:rPr>
        <w:lastRenderedPageBreak/>
        <w:t>поставленных целей взамен действующего контроля формального исполнения планов и объемов расходов на то или иное направления.</w:t>
      </w:r>
    </w:p>
    <w:p w:rsidR="00170098" w:rsidRPr="00170098" w:rsidRDefault="00170098" w:rsidP="001700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 xml:space="preserve">Обеспечение бюджетной        устойчивости и           экономической 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>стабильности.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>Данная общая задача включает в себя несколько составляющих: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>поддержание безопасного уровня дефицита, предотвращая тем самым условия для возникновения финансовых кризисов;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>сохранение относительно постоянного уровня муниципальных расходов в условиях «взлетов и падений» бюджетных доходов;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>ограничение роста расходов местного бюджета, не обеспеченных стабильными доходными источниками. Принятие новых расходных обязательств должно в обязательном порядке основываться на оценке прогнозируемых доходов местного бюджета.</w:t>
      </w:r>
    </w:p>
    <w:p w:rsidR="00170098" w:rsidRPr="00170098" w:rsidRDefault="00170098" w:rsidP="001700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 xml:space="preserve">Прозрачность и  открытость бюджета и  бюджетного   процесса </w:t>
      </w:r>
      <w:proofErr w:type="gramStart"/>
      <w:r w:rsidRPr="00170098">
        <w:rPr>
          <w:rFonts w:eastAsia="Calibri"/>
          <w:sz w:val="28"/>
          <w:szCs w:val="28"/>
          <w:lang w:eastAsia="en-US"/>
        </w:rPr>
        <w:t>для</w:t>
      </w:r>
      <w:proofErr w:type="gramEnd"/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>общества.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>Бюджетная политика осуществляется в интересах общества. Успех ее реализации зависит не только от действий тех или иных органов власти, но и от того, в какой мере общество понимает эту политику, разделяет вещи, механизмы и принципы ее реализации.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>Этот подход реализован за счет формирования местного бюджета в «программном» формате, что подразумевает «привязку» финансовых ресурсов к конкретным целевым параметрам и результатам, прогнозируемым показателям социально-экономического развития, обсуждение проектов, хода и итога реализации муниципальных программ.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>Для решения изложенных задач в очередном бюджетном периоде будут реализовываться следующие мероприятия:</w:t>
      </w:r>
    </w:p>
    <w:p w:rsidR="00170098" w:rsidRPr="00170098" w:rsidRDefault="00170098" w:rsidP="001700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 xml:space="preserve">Повышение качества муниципальных программ и расширение их 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>использования в бюджетном планировании.</w:t>
      </w:r>
    </w:p>
    <w:p w:rsidR="00170098" w:rsidRPr="00170098" w:rsidRDefault="00170098" w:rsidP="001700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>Обеспечение в полном объеме публичных нормативных обязательств.</w:t>
      </w:r>
    </w:p>
    <w:p w:rsidR="00170098" w:rsidRPr="00170098" w:rsidRDefault="00170098" w:rsidP="001700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 xml:space="preserve">Мониторинг   деятельности   муниципальных учреждений   с целью </w:t>
      </w:r>
    </w:p>
    <w:p w:rsidR="00170098" w:rsidRPr="00170098" w:rsidRDefault="00170098" w:rsidP="001700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lastRenderedPageBreak/>
        <w:t>оптимизации их расходов.</w:t>
      </w:r>
    </w:p>
    <w:p w:rsidR="00170098" w:rsidRPr="00170098" w:rsidRDefault="00170098" w:rsidP="001700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>Повышения  эффективности финансовых взаимоотношений с бюджетом муниципального района.</w:t>
      </w:r>
    </w:p>
    <w:p w:rsidR="00170098" w:rsidRPr="00170098" w:rsidRDefault="00170098" w:rsidP="00170098">
      <w:pPr>
        <w:spacing w:after="240" w:line="360" w:lineRule="auto"/>
        <w:jc w:val="both"/>
        <w:rPr>
          <w:rFonts w:ascii="Calibri" w:eastAsia="Calibri" w:hAnsi="Calibri"/>
          <w:b/>
          <w:sz w:val="22"/>
          <w:szCs w:val="28"/>
          <w:lang w:eastAsia="en-US"/>
        </w:rPr>
      </w:pPr>
      <w:r w:rsidRPr="00170098">
        <w:rPr>
          <w:rFonts w:eastAsia="Calibri"/>
          <w:sz w:val="28"/>
          <w:szCs w:val="28"/>
          <w:lang w:eastAsia="en-US"/>
        </w:rPr>
        <w:tab/>
        <w:t xml:space="preserve">В итоге бюджетная политика должна быть нацелена на улучшение условий жизни в сельском поселении </w:t>
      </w:r>
      <w:r>
        <w:rPr>
          <w:rFonts w:eastAsia="Calibri"/>
          <w:sz w:val="28"/>
          <w:szCs w:val="28"/>
          <w:lang w:eastAsia="en-US"/>
        </w:rPr>
        <w:t>Большой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Т</w:t>
      </w:r>
      <w:proofErr w:type="gramEnd"/>
      <w:r>
        <w:rPr>
          <w:rFonts w:eastAsia="Calibri"/>
          <w:sz w:val="28"/>
          <w:szCs w:val="28"/>
          <w:lang w:eastAsia="en-US"/>
        </w:rPr>
        <w:t>олкай</w:t>
      </w:r>
      <w:r w:rsidRPr="00170098">
        <w:rPr>
          <w:rFonts w:eastAsia="Calibri"/>
          <w:sz w:val="28"/>
          <w:szCs w:val="28"/>
          <w:lang w:eastAsia="en-US"/>
        </w:rPr>
        <w:t xml:space="preserve"> муниципального района Похвистневский Самарской области, стимулирование инновационного развития поселения.</w:t>
      </w:r>
    </w:p>
    <w:p w:rsidR="00170098" w:rsidRPr="00170098" w:rsidRDefault="00170098" w:rsidP="001700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sz w:val="20"/>
          <w:szCs w:val="28"/>
        </w:rPr>
      </w:pPr>
    </w:p>
    <w:p w:rsidR="00B33A23" w:rsidRPr="00B33A23" w:rsidRDefault="00B33A23" w:rsidP="00B33A2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B33A23" w:rsidRPr="00B33A23" w:rsidSect="00B33A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087D"/>
    <w:multiLevelType w:val="hybridMultilevel"/>
    <w:tmpl w:val="5AD6469A"/>
    <w:lvl w:ilvl="0" w:tplc="32148E8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8A26D1D"/>
    <w:multiLevelType w:val="hybridMultilevel"/>
    <w:tmpl w:val="5D424A7E"/>
    <w:lvl w:ilvl="0" w:tplc="D5444AB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93"/>
    <w:rsid w:val="00170098"/>
    <w:rsid w:val="002B22F0"/>
    <w:rsid w:val="003E3EB1"/>
    <w:rsid w:val="004A3668"/>
    <w:rsid w:val="00B33A23"/>
    <w:rsid w:val="00B36D93"/>
    <w:rsid w:val="00C01830"/>
    <w:rsid w:val="00D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6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3D54-DA78-4660-9E12-0B3F72AC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И.Ю.</dc:creator>
  <cp:keywords/>
  <dc:description/>
  <cp:lastModifiedBy>Рябова И.Ю.</cp:lastModifiedBy>
  <cp:revision>6</cp:revision>
  <cp:lastPrinted>2015-10-16T12:36:00Z</cp:lastPrinted>
  <dcterms:created xsi:type="dcterms:W3CDTF">2015-10-08T06:30:00Z</dcterms:created>
  <dcterms:modified xsi:type="dcterms:W3CDTF">2015-10-16T12:38:00Z</dcterms:modified>
</cp:coreProperties>
</file>