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05" w:rsidRPr="00A37D24" w:rsidRDefault="007C5105" w:rsidP="007C5105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37D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90678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05" w:rsidRDefault="007C5105" w:rsidP="007C51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37D2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СОВЕТ ДЕПУТАТОВ </w:t>
      </w:r>
    </w:p>
    <w:p w:rsidR="007C5105" w:rsidRPr="00A37D24" w:rsidRDefault="00625447" w:rsidP="007C51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ФЕРШАМПЕНУАЗСКОГО СЕЛЬСКОГО</w:t>
      </w:r>
      <w:r w:rsidR="007C5105" w:rsidRPr="00A37D2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ПОСЕЛЕНИЯ</w:t>
      </w:r>
    </w:p>
    <w:p w:rsidR="007C5105" w:rsidRPr="00A37D24" w:rsidRDefault="007C5105" w:rsidP="007C51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37D2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НАГАЙБАКСКОГО МУНИЦИПАЛЬНОГО РАЙОНА</w:t>
      </w:r>
      <w:r w:rsidRPr="00A37D24">
        <w:rPr>
          <w:rFonts w:ascii="Times New Roman" w:hAnsi="Times New Roman" w:cs="Times New Roman"/>
          <w:b/>
          <w:bCs/>
          <w:snapToGrid w:val="0"/>
          <w:sz w:val="24"/>
          <w:szCs w:val="24"/>
        </w:rPr>
        <w:br/>
        <w:t>ЧЕЛЯБИНСКОЙ ОБЛАСТИ</w:t>
      </w:r>
    </w:p>
    <w:p w:rsidR="007C5105" w:rsidRPr="00A37D24" w:rsidRDefault="007C5105" w:rsidP="007C51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C5105" w:rsidRPr="00A37D24" w:rsidRDefault="007C5105" w:rsidP="007C51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7D24">
        <w:rPr>
          <w:rFonts w:ascii="Times New Roman" w:hAnsi="Times New Roman"/>
          <w:b/>
          <w:sz w:val="24"/>
          <w:szCs w:val="24"/>
        </w:rPr>
        <w:t>РЕШЕНИЕ</w:t>
      </w:r>
    </w:p>
    <w:p w:rsidR="007C5105" w:rsidRPr="00A37D24" w:rsidRDefault="007C5105" w:rsidP="007C5105">
      <w:pPr>
        <w:pStyle w:val="a3"/>
        <w:rPr>
          <w:rFonts w:ascii="Times New Roman" w:hAnsi="Times New Roman"/>
          <w:b/>
          <w:sz w:val="24"/>
          <w:szCs w:val="24"/>
        </w:rPr>
      </w:pPr>
      <w:r w:rsidRPr="00A37D24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76249" w:rsidRDefault="00B76249" w:rsidP="007C5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249" w:rsidRDefault="00625447" w:rsidP="006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5105">
        <w:rPr>
          <w:rFonts w:ascii="Times New Roman" w:hAnsi="Times New Roman" w:cs="Times New Roman"/>
          <w:sz w:val="24"/>
          <w:szCs w:val="24"/>
        </w:rPr>
        <w:t>т</w:t>
      </w:r>
      <w:r w:rsidR="00B7624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6249">
        <w:rPr>
          <w:rFonts w:ascii="Times New Roman" w:hAnsi="Times New Roman" w:cs="Times New Roman"/>
          <w:sz w:val="24"/>
          <w:szCs w:val="24"/>
        </w:rPr>
        <w:t xml:space="preserve"> мая </w:t>
      </w:r>
      <w:r w:rsidR="007C5105">
        <w:rPr>
          <w:rFonts w:ascii="Times New Roman" w:hAnsi="Times New Roman" w:cs="Times New Roman"/>
          <w:sz w:val="24"/>
          <w:szCs w:val="24"/>
        </w:rPr>
        <w:t>2020</w:t>
      </w:r>
      <w:r w:rsidR="00B76249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C5105" w:rsidRPr="00351F84" w:rsidRDefault="00625447" w:rsidP="006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ершампенуаз</w:t>
      </w:r>
    </w:p>
    <w:p w:rsidR="007C5105" w:rsidRPr="00351F84" w:rsidRDefault="007C5105" w:rsidP="006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105" w:rsidRDefault="007C5105" w:rsidP="00625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76249">
        <w:rPr>
          <w:rFonts w:ascii="Times New Roman" w:hAnsi="Times New Roman" w:cs="Times New Roman"/>
          <w:sz w:val="24"/>
          <w:szCs w:val="24"/>
        </w:rPr>
        <w:t>введение налога на имущество физических лиц</w:t>
      </w:r>
    </w:p>
    <w:p w:rsidR="007C5105" w:rsidRDefault="007C5105" w:rsidP="007C5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249" w:rsidRPr="00351F84" w:rsidRDefault="00B76249" w:rsidP="007C5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105" w:rsidRDefault="00B76249" w:rsidP="00B76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A67297">
        <w:rPr>
          <w:rFonts w:ascii="Times New Roman" w:hAnsi="Times New Roman" w:cs="Times New Roman"/>
          <w:sz w:val="24"/>
          <w:szCs w:val="24"/>
        </w:rPr>
        <w:t xml:space="preserve">, главой 32 Налогового кодекса Российской Федерации, Законом Челябинской области от 28.10.2015 г. № 241-ЗО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</w:t>
      </w:r>
      <w:proofErr w:type="spellStart"/>
      <w:r w:rsidR="00A67297">
        <w:rPr>
          <w:rFonts w:ascii="Times New Roman" w:hAnsi="Times New Roman" w:cs="Times New Roman"/>
          <w:sz w:val="24"/>
          <w:szCs w:val="24"/>
        </w:rPr>
        <w:t>налогооблаж</w:t>
      </w:r>
      <w:r w:rsidR="00A67297">
        <w:rPr>
          <w:rFonts w:ascii="Times New Roman" w:hAnsi="Times New Roman" w:cs="Times New Roman"/>
          <w:sz w:val="24"/>
          <w:szCs w:val="24"/>
        </w:rPr>
        <w:t>е</w:t>
      </w:r>
      <w:r w:rsidR="00A67297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A67297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="00625447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62544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67297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A67297">
        <w:rPr>
          <w:rFonts w:ascii="Times New Roman" w:hAnsi="Times New Roman" w:cs="Times New Roman"/>
          <w:sz w:val="24"/>
          <w:szCs w:val="24"/>
        </w:rPr>
        <w:t xml:space="preserve">, Советом депутатов </w:t>
      </w:r>
      <w:proofErr w:type="spellStart"/>
      <w:r w:rsidR="00625447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62544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67297">
        <w:rPr>
          <w:rFonts w:ascii="Times New Roman" w:hAnsi="Times New Roman" w:cs="Times New Roman"/>
          <w:sz w:val="24"/>
          <w:szCs w:val="24"/>
        </w:rPr>
        <w:t xml:space="preserve"> п</w:t>
      </w:r>
      <w:r w:rsidR="00A67297">
        <w:rPr>
          <w:rFonts w:ascii="Times New Roman" w:hAnsi="Times New Roman" w:cs="Times New Roman"/>
          <w:sz w:val="24"/>
          <w:szCs w:val="24"/>
        </w:rPr>
        <w:t>о</w:t>
      </w:r>
      <w:r w:rsidR="00A67297">
        <w:rPr>
          <w:rFonts w:ascii="Times New Roman" w:hAnsi="Times New Roman" w:cs="Times New Roman"/>
          <w:sz w:val="24"/>
          <w:szCs w:val="24"/>
        </w:rPr>
        <w:t>селения</w:t>
      </w:r>
    </w:p>
    <w:p w:rsidR="007C5105" w:rsidRDefault="007C5105" w:rsidP="007C510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7C5105" w:rsidRDefault="00A67297" w:rsidP="007C510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</w:p>
    <w:p w:rsidR="007C5105" w:rsidRPr="00351F84" w:rsidRDefault="007C5105" w:rsidP="007C510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7C5105" w:rsidRPr="00351F84" w:rsidRDefault="00A67297" w:rsidP="00A672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Ввести на территории </w:t>
      </w:r>
      <w:proofErr w:type="spellStart"/>
      <w:r w:rsidR="00625447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625447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налог на имущество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зических лиц.</w:t>
      </w:r>
    </w:p>
    <w:p w:rsidR="005A1CD6" w:rsidRDefault="005A1CD6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105" w:rsidRDefault="00A67297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следующие ставки налога на имущество физических лиц, исходя из кадас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ровой стоимости объект</w:t>
      </w:r>
      <w:r w:rsidR="005A1C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налогооблажения.</w:t>
      </w:r>
    </w:p>
    <w:tbl>
      <w:tblPr>
        <w:tblStyle w:val="a6"/>
        <w:tblW w:w="0" w:type="auto"/>
        <w:tblLook w:val="04A0"/>
      </w:tblPr>
      <w:tblGrid>
        <w:gridCol w:w="8188"/>
        <w:gridCol w:w="1985"/>
      </w:tblGrid>
      <w:tr w:rsidR="00A67297" w:rsidTr="00A67297">
        <w:tc>
          <w:tcPr>
            <w:tcW w:w="8188" w:type="dxa"/>
            <w:vAlign w:val="center"/>
          </w:tcPr>
          <w:p w:rsidR="00A67297" w:rsidRDefault="00A67297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налогооблажения</w:t>
            </w:r>
          </w:p>
        </w:tc>
        <w:tc>
          <w:tcPr>
            <w:tcW w:w="1985" w:type="dxa"/>
            <w:vAlign w:val="center"/>
          </w:tcPr>
          <w:p w:rsidR="00A67297" w:rsidRDefault="00A67297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налога, процентов</w:t>
            </w:r>
          </w:p>
        </w:tc>
      </w:tr>
      <w:tr w:rsidR="006632F5" w:rsidTr="00A67297">
        <w:tc>
          <w:tcPr>
            <w:tcW w:w="8188" w:type="dxa"/>
          </w:tcPr>
          <w:p w:rsidR="006632F5" w:rsidRDefault="006632F5" w:rsidP="005A1C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жилые дома, частей жилых домов, квартир, частей квартир, комнат;</w:t>
            </w:r>
          </w:p>
        </w:tc>
        <w:tc>
          <w:tcPr>
            <w:tcW w:w="1985" w:type="dxa"/>
            <w:vMerge w:val="restart"/>
            <w:vAlign w:val="center"/>
          </w:tcPr>
          <w:p w:rsidR="006632F5" w:rsidRDefault="006632F5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6632F5" w:rsidTr="00A67297">
        <w:tc>
          <w:tcPr>
            <w:tcW w:w="8188" w:type="dxa"/>
          </w:tcPr>
          <w:p w:rsidR="006632F5" w:rsidRDefault="006632F5" w:rsidP="005A1C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незавершенного строительства в случае, если </w:t>
            </w:r>
            <w:r w:rsidR="005A1CD6">
              <w:rPr>
                <w:rFonts w:ascii="Times New Roman" w:hAnsi="Times New Roman" w:cs="Times New Roman"/>
                <w:sz w:val="24"/>
                <w:szCs w:val="24"/>
              </w:rPr>
              <w:t>проектируемым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значением таких объектов является жилой дом;</w:t>
            </w:r>
          </w:p>
        </w:tc>
        <w:tc>
          <w:tcPr>
            <w:tcW w:w="1985" w:type="dxa"/>
            <w:vMerge/>
            <w:vAlign w:val="center"/>
          </w:tcPr>
          <w:p w:rsidR="006632F5" w:rsidRDefault="006632F5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F5" w:rsidTr="00A67297">
        <w:tc>
          <w:tcPr>
            <w:tcW w:w="8188" w:type="dxa"/>
          </w:tcPr>
          <w:p w:rsidR="006632F5" w:rsidRDefault="006632F5" w:rsidP="00A67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единые недвижимые комплексы, в состав которых входит хотя бы один жилой дом;</w:t>
            </w:r>
          </w:p>
        </w:tc>
        <w:tc>
          <w:tcPr>
            <w:tcW w:w="1985" w:type="dxa"/>
            <w:vMerge/>
            <w:vAlign w:val="center"/>
          </w:tcPr>
          <w:p w:rsidR="006632F5" w:rsidRDefault="006632F5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F5" w:rsidTr="00A67297">
        <w:tc>
          <w:tcPr>
            <w:tcW w:w="8188" w:type="dxa"/>
          </w:tcPr>
          <w:p w:rsidR="006632F5" w:rsidRDefault="006632F5" w:rsidP="00A67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гаражи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в том числе расположенных в объектах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облажения указанных в подпункте 2 настоящего пункта;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6632F5" w:rsidRDefault="006632F5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F5" w:rsidTr="00A67297">
        <w:tc>
          <w:tcPr>
            <w:tcW w:w="8188" w:type="dxa"/>
          </w:tcPr>
          <w:p w:rsidR="006632F5" w:rsidRDefault="006632F5" w:rsidP="006632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 или индивидуального жилищного строительства;</w:t>
            </w:r>
          </w:p>
        </w:tc>
        <w:tc>
          <w:tcPr>
            <w:tcW w:w="1985" w:type="dxa"/>
            <w:vMerge/>
            <w:vAlign w:val="center"/>
          </w:tcPr>
          <w:p w:rsidR="006632F5" w:rsidRDefault="006632F5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5B" w:rsidTr="00A67297">
        <w:tc>
          <w:tcPr>
            <w:tcW w:w="8188" w:type="dxa"/>
          </w:tcPr>
          <w:p w:rsidR="00801B5B" w:rsidRDefault="00801B5B" w:rsidP="00B646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объекты налогообложения, включ</w:t>
            </w:r>
            <w:r w:rsidR="00B6469A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в перечень, определяемый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пунктом 7 статьи 387.2 Налогового кодекса РФ;</w:t>
            </w:r>
          </w:p>
        </w:tc>
        <w:tc>
          <w:tcPr>
            <w:tcW w:w="1985" w:type="dxa"/>
            <w:vMerge w:val="restart"/>
            <w:vAlign w:val="center"/>
          </w:tcPr>
          <w:p w:rsidR="00801B5B" w:rsidRDefault="00801B5B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01B5B" w:rsidTr="00A67297">
        <w:tc>
          <w:tcPr>
            <w:tcW w:w="8188" w:type="dxa"/>
          </w:tcPr>
          <w:p w:rsidR="00801B5B" w:rsidRDefault="00801B5B" w:rsidP="00A67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объекты налогообложения, предусмотренные абзацем вторым пункта 10 статьи 387.2 Налогового кодекса РФ;</w:t>
            </w:r>
          </w:p>
        </w:tc>
        <w:tc>
          <w:tcPr>
            <w:tcW w:w="1985" w:type="dxa"/>
            <w:vMerge/>
            <w:vAlign w:val="center"/>
          </w:tcPr>
          <w:p w:rsidR="00801B5B" w:rsidRDefault="00801B5B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5B" w:rsidTr="00A67297">
        <w:tc>
          <w:tcPr>
            <w:tcW w:w="8188" w:type="dxa"/>
          </w:tcPr>
          <w:p w:rsidR="00801B5B" w:rsidRDefault="00801B5B" w:rsidP="00A67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985" w:type="dxa"/>
            <w:vAlign w:val="center"/>
          </w:tcPr>
          <w:p w:rsidR="00801B5B" w:rsidRDefault="00801B5B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01B5B" w:rsidTr="00A67297">
        <w:tc>
          <w:tcPr>
            <w:tcW w:w="8188" w:type="dxa"/>
          </w:tcPr>
          <w:p w:rsidR="00801B5B" w:rsidRDefault="00801B5B" w:rsidP="00A672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прочие объекты налогообложения.</w:t>
            </w:r>
          </w:p>
        </w:tc>
        <w:tc>
          <w:tcPr>
            <w:tcW w:w="1985" w:type="dxa"/>
            <w:vAlign w:val="center"/>
          </w:tcPr>
          <w:p w:rsidR="00801B5B" w:rsidRDefault="00801B5B" w:rsidP="00A672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A67297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Для индивидуальных предпринимателей, применяющих упрощенную систему налогоо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ложения и (или) систему налогообложения в виде единого налога на вмененный доход для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дельных видов деятельности, и (или)</w:t>
      </w:r>
      <w:r w:rsidR="00B64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патентную систему налогообложения, сумма налога, в 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шении объектов недвижимого имущества, указанных в подпунктах 6, 7 пункта 2 настоящего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шения, уменьшается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80% в 2016 году;</w:t>
      </w:r>
    </w:p>
    <w:p w:rsidR="00A67297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50% в 2017 году;</w:t>
      </w:r>
    </w:p>
    <w:p w:rsidR="00A67297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25% в 2018 году.</w:t>
      </w: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Налоговые льготы имеют следующие категории налогоплательщиков:</w:t>
      </w: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лица из числа категорий граждан, перечисленных в пункте 1 статьи 407 части второй </w:t>
      </w:r>
      <w:r w:rsidR="00B646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логового кодекса Российской Федерации;</w:t>
      </w: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одинокие матери (отцы), имеющие детей в возрасте до 18 лет;</w:t>
      </w: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граждане, имеющие 3-х и более детей (в том числе усыновленных) в возрасте до 18 лет.</w:t>
      </w: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предоставленных налоговых льгот на имущество физических лиц определяется на основании пунктов 2-7 статьи 407 части второй Налогового кодекса Российской Федерации.</w:t>
      </w: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Признать утратившим силу решение Совета депутатов </w:t>
      </w:r>
      <w:proofErr w:type="spellStart"/>
      <w:r w:rsidR="00625447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625447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AB1D6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.11.2015 №11 «О введении налога на имущество физических лиц».</w:t>
      </w: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8C4" w:rsidRDefault="00B458C4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5A1C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1C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возлагаю на себя.</w:t>
      </w:r>
    </w:p>
    <w:p w:rsidR="005A1CD6" w:rsidRDefault="005A1CD6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CD6" w:rsidRPr="00351F84" w:rsidRDefault="005A1CD6" w:rsidP="00A672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решение вступает в силу, но не ранее чем по истечении одного месяца со дня его опубликования.</w:t>
      </w:r>
    </w:p>
    <w:p w:rsidR="007C5105" w:rsidRDefault="007C5105" w:rsidP="007C5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CD6" w:rsidRDefault="005A1CD6" w:rsidP="007C5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CD6" w:rsidRPr="00351F84" w:rsidRDefault="005A1CD6" w:rsidP="007C51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25447">
        <w:rPr>
          <w:rFonts w:ascii="Times New Roman" w:hAnsi="Times New Roman" w:cs="Times New Roman"/>
          <w:sz w:val="24"/>
          <w:szCs w:val="24"/>
        </w:rPr>
        <w:t>Фершампенуазского</w:t>
      </w:r>
      <w:proofErr w:type="spellEnd"/>
      <w:r w:rsidR="00625447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5447">
        <w:rPr>
          <w:rFonts w:ascii="Times New Roman" w:hAnsi="Times New Roman" w:cs="Times New Roman"/>
          <w:sz w:val="24"/>
          <w:szCs w:val="24"/>
        </w:rPr>
        <w:t>Б.А.Сагитдинов</w:t>
      </w:r>
      <w:proofErr w:type="spellEnd"/>
    </w:p>
    <w:sectPr w:rsidR="005A1CD6" w:rsidRPr="00351F84" w:rsidSect="00B7624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7C5105"/>
    <w:rsid w:val="000416EB"/>
    <w:rsid w:val="002D3DF1"/>
    <w:rsid w:val="005A1CD6"/>
    <w:rsid w:val="00621343"/>
    <w:rsid w:val="00625447"/>
    <w:rsid w:val="006632F5"/>
    <w:rsid w:val="007C5105"/>
    <w:rsid w:val="00801B5B"/>
    <w:rsid w:val="008667FF"/>
    <w:rsid w:val="00A67297"/>
    <w:rsid w:val="00AB1D6F"/>
    <w:rsid w:val="00B458C4"/>
    <w:rsid w:val="00B62EB7"/>
    <w:rsid w:val="00B6469A"/>
    <w:rsid w:val="00B7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51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10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67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4</cp:revision>
  <dcterms:created xsi:type="dcterms:W3CDTF">2020-05-19T09:47:00Z</dcterms:created>
  <dcterms:modified xsi:type="dcterms:W3CDTF">2020-05-19T09:51:00Z</dcterms:modified>
</cp:coreProperties>
</file>