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54" w:rsidRDefault="002A7B54" w:rsidP="002A7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D71" w:rsidRPr="004B5FDA" w:rsidRDefault="006B3D71" w:rsidP="002A7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5FDA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6B3D71" w:rsidRPr="004B5FDA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5FDA">
        <w:rPr>
          <w:rFonts w:ascii="Times New Roman" w:hAnsi="Times New Roman"/>
          <w:b/>
          <w:sz w:val="28"/>
          <w:szCs w:val="28"/>
        </w:rPr>
        <w:t>СОЮЗ ЧЕТЫРЕХ ХУТОРОВ</w:t>
      </w:r>
    </w:p>
    <w:p w:rsidR="006B3D71" w:rsidRPr="004B5FDA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5FDA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6B3D71" w:rsidRPr="004B5FDA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D71" w:rsidRPr="004B5FDA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5FDA">
        <w:rPr>
          <w:rFonts w:ascii="Times New Roman" w:hAnsi="Times New Roman"/>
          <w:b/>
          <w:sz w:val="28"/>
          <w:szCs w:val="28"/>
        </w:rPr>
        <w:t>РЕШЕНИЕ</w:t>
      </w:r>
    </w:p>
    <w:p w:rsidR="006B3D71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D71" w:rsidRPr="004B5FDA" w:rsidRDefault="00133469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="006B3D71">
        <w:rPr>
          <w:rFonts w:ascii="Times New Roman" w:hAnsi="Times New Roman"/>
          <w:b/>
          <w:sz w:val="28"/>
          <w:szCs w:val="28"/>
        </w:rPr>
        <w:t xml:space="preserve"> сессия</w:t>
      </w:r>
      <w:r w:rsidR="006B3D71" w:rsidRPr="004B5FDA">
        <w:rPr>
          <w:rFonts w:ascii="Times New Roman" w:hAnsi="Times New Roman"/>
          <w:b/>
          <w:sz w:val="28"/>
          <w:szCs w:val="28"/>
        </w:rPr>
        <w:t xml:space="preserve"> </w:t>
      </w:r>
      <w:r w:rsidR="006B3D7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______</w:t>
      </w:r>
      <w:r w:rsidR="006B3D71">
        <w:rPr>
          <w:rFonts w:ascii="Times New Roman" w:hAnsi="Times New Roman"/>
          <w:b/>
          <w:sz w:val="28"/>
          <w:szCs w:val="28"/>
        </w:rPr>
        <w:t xml:space="preserve"> </w:t>
      </w:r>
      <w:r w:rsidR="006B3D71" w:rsidRPr="004B5FD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B3D71" w:rsidRDefault="006B3D71" w:rsidP="006B3D71">
      <w:pPr>
        <w:contextualSpacing/>
        <w:rPr>
          <w:rFonts w:ascii="Times New Roman" w:hAnsi="Times New Roman"/>
          <w:b/>
          <w:sz w:val="28"/>
          <w:szCs w:val="28"/>
        </w:rPr>
      </w:pPr>
    </w:p>
    <w:p w:rsidR="006B3D71" w:rsidRDefault="006B3D71" w:rsidP="006B3D7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5FDA">
        <w:rPr>
          <w:rFonts w:ascii="Times New Roman" w:hAnsi="Times New Roman"/>
          <w:b/>
          <w:sz w:val="28"/>
          <w:szCs w:val="28"/>
        </w:rPr>
        <w:t xml:space="preserve">от </w:t>
      </w:r>
      <w:r w:rsidR="00241382">
        <w:rPr>
          <w:rFonts w:ascii="Times New Roman" w:hAnsi="Times New Roman"/>
          <w:b/>
          <w:sz w:val="28"/>
          <w:szCs w:val="28"/>
        </w:rPr>
        <w:t>_</w:t>
      </w:r>
      <w:r w:rsidR="00133469" w:rsidRPr="0013346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B5F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__</w:t>
      </w:r>
    </w:p>
    <w:p w:rsidR="006B3D71" w:rsidRPr="00302F7A" w:rsidRDefault="006B3D71" w:rsidP="006B3D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F7A">
        <w:rPr>
          <w:rFonts w:ascii="Times New Roman" w:hAnsi="Times New Roman"/>
          <w:b/>
          <w:sz w:val="24"/>
          <w:szCs w:val="24"/>
        </w:rPr>
        <w:t>х. Чаплыгин</w:t>
      </w:r>
    </w:p>
    <w:p w:rsidR="006B3D71" w:rsidRPr="004B5FDA" w:rsidRDefault="006B3D71" w:rsidP="006B3D7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3D71" w:rsidRDefault="006B3D71" w:rsidP="006B3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1FE3">
        <w:rPr>
          <w:rFonts w:ascii="Times New Roman" w:hAnsi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гарантированного перечня услуг по погребению, оказываемых на территории сельского поселения Союз Четырех Хуторов Гулькевичского района </w:t>
      </w:r>
      <w:r w:rsidR="00AB1EB2">
        <w:rPr>
          <w:rFonts w:ascii="Times New Roman" w:hAnsi="Times New Roman"/>
          <w:b/>
          <w:sz w:val="28"/>
          <w:szCs w:val="28"/>
        </w:rPr>
        <w:t xml:space="preserve">с 1 февраля </w:t>
      </w:r>
      <w:r w:rsidR="00133469">
        <w:rPr>
          <w:rFonts w:ascii="Times New Roman" w:hAnsi="Times New Roman"/>
          <w:b/>
          <w:sz w:val="28"/>
          <w:szCs w:val="28"/>
        </w:rPr>
        <w:t xml:space="preserve"> 2018</w:t>
      </w:r>
      <w:r w:rsidR="00A66070">
        <w:rPr>
          <w:rFonts w:ascii="Times New Roman" w:hAnsi="Times New Roman"/>
          <w:b/>
          <w:sz w:val="28"/>
          <w:szCs w:val="28"/>
        </w:rPr>
        <w:t xml:space="preserve"> год</w:t>
      </w:r>
      <w:r w:rsidR="00AB1EB2">
        <w:rPr>
          <w:rFonts w:ascii="Times New Roman" w:hAnsi="Times New Roman"/>
          <w:b/>
          <w:sz w:val="28"/>
          <w:szCs w:val="28"/>
        </w:rPr>
        <w:t>а</w:t>
      </w:r>
    </w:p>
    <w:p w:rsidR="006B3D71" w:rsidRPr="004B5FDA" w:rsidRDefault="006B3D71" w:rsidP="006B3D71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B3D71" w:rsidRDefault="006B3D71" w:rsidP="006B3D7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5FD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DA">
        <w:rPr>
          <w:rFonts w:ascii="Times New Roman" w:hAnsi="Times New Roman"/>
          <w:sz w:val="28"/>
          <w:szCs w:val="28"/>
        </w:rPr>
        <w:t xml:space="preserve">п.22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D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4B5FDA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DA">
        <w:rPr>
          <w:rFonts w:ascii="Times New Roman" w:hAnsi="Times New Roman"/>
          <w:sz w:val="28"/>
          <w:szCs w:val="28"/>
        </w:rPr>
        <w:t>Федерального Закона от 06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 к вопросам местного значения поселений относится организация ритуальных услу</w:t>
      </w:r>
      <w:r>
        <w:rPr>
          <w:rFonts w:ascii="Times New Roman" w:hAnsi="Times New Roman"/>
          <w:sz w:val="28"/>
          <w:szCs w:val="28"/>
        </w:rPr>
        <w:t>г и содержание мест захоронения,</w:t>
      </w:r>
      <w:r w:rsidRPr="004B5FDA">
        <w:rPr>
          <w:rFonts w:ascii="Times New Roman" w:hAnsi="Times New Roman"/>
          <w:sz w:val="28"/>
          <w:szCs w:val="28"/>
        </w:rPr>
        <w:t xml:space="preserve"> Пунктом 3 ст.9 Федеральног</w:t>
      </w:r>
      <w:r>
        <w:rPr>
          <w:rFonts w:ascii="Times New Roman" w:hAnsi="Times New Roman"/>
          <w:sz w:val="28"/>
          <w:szCs w:val="28"/>
        </w:rPr>
        <w:t>о Закона от 12.01.1996 года №8-</w:t>
      </w:r>
      <w:r w:rsidRPr="004B5FDA">
        <w:rPr>
          <w:rFonts w:ascii="Times New Roman" w:hAnsi="Times New Roman"/>
          <w:sz w:val="28"/>
          <w:szCs w:val="28"/>
        </w:rPr>
        <w:t>ФЗ «О погребении и похоронном деле», Совет сельского поселения Союз Четырех Хуторов Гулькевичского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4B5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</w:t>
      </w:r>
      <w:r w:rsidRPr="0063730F">
        <w:rPr>
          <w:rFonts w:ascii="Times New Roman" w:hAnsi="Times New Roman"/>
          <w:sz w:val="28"/>
          <w:szCs w:val="28"/>
        </w:rPr>
        <w:t>:</w:t>
      </w:r>
    </w:p>
    <w:p w:rsidR="006B3D71" w:rsidRDefault="006B3D71" w:rsidP="0024138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31FE3">
        <w:rPr>
          <w:rFonts w:ascii="Times New Roman" w:hAnsi="Times New Roman"/>
          <w:sz w:val="28"/>
          <w:szCs w:val="28"/>
        </w:rPr>
        <w:t xml:space="preserve">. Утвердить стоимость услуг, предоставляемых согласно гарантированного перечня услуг по погребению, оказываемых на территории сельского поселения Союз Четырех Хуторов Гулькевичского района </w:t>
      </w:r>
    </w:p>
    <w:p w:rsidR="006B3D71" w:rsidRDefault="006B3D71" w:rsidP="0024138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FE3">
        <w:rPr>
          <w:rFonts w:ascii="Times New Roman" w:hAnsi="Times New Roman"/>
          <w:sz w:val="28"/>
          <w:szCs w:val="28"/>
        </w:rPr>
        <w:t>(приложение).</w:t>
      </w:r>
    </w:p>
    <w:p w:rsidR="006B3D71" w:rsidRDefault="006B3D71" w:rsidP="006B3D7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1FE3">
        <w:rPr>
          <w:rFonts w:ascii="Times New Roman" w:hAnsi="Times New Roman"/>
          <w:sz w:val="28"/>
          <w:szCs w:val="28"/>
        </w:rPr>
        <w:t xml:space="preserve">2.  Признать утратившими силу решение </w:t>
      </w:r>
      <w:r w:rsidR="00133469">
        <w:rPr>
          <w:rFonts w:ascii="Times New Roman" w:hAnsi="Times New Roman"/>
          <w:sz w:val="28"/>
          <w:szCs w:val="28"/>
        </w:rPr>
        <w:t>40</w:t>
      </w:r>
      <w:r w:rsidRPr="00731FE3">
        <w:rPr>
          <w:rFonts w:ascii="Times New Roman" w:hAnsi="Times New Roman"/>
          <w:sz w:val="28"/>
          <w:szCs w:val="28"/>
        </w:rPr>
        <w:t xml:space="preserve"> сессии </w:t>
      </w:r>
      <w:r w:rsidR="00133469">
        <w:rPr>
          <w:rFonts w:ascii="Times New Roman" w:hAnsi="Times New Roman"/>
          <w:sz w:val="28"/>
          <w:szCs w:val="28"/>
        </w:rPr>
        <w:t>3 созыва от 2</w:t>
      </w:r>
      <w:r>
        <w:rPr>
          <w:rFonts w:ascii="Times New Roman" w:hAnsi="Times New Roman"/>
          <w:sz w:val="28"/>
          <w:szCs w:val="28"/>
        </w:rPr>
        <w:t>8</w:t>
      </w:r>
      <w:r w:rsidR="00133469">
        <w:rPr>
          <w:rFonts w:ascii="Times New Roman" w:hAnsi="Times New Roman"/>
          <w:sz w:val="28"/>
          <w:szCs w:val="28"/>
        </w:rPr>
        <w:t xml:space="preserve"> февраля</w:t>
      </w:r>
      <w:r w:rsidRPr="00731FE3">
        <w:rPr>
          <w:rFonts w:ascii="Times New Roman" w:hAnsi="Times New Roman"/>
          <w:sz w:val="28"/>
          <w:szCs w:val="28"/>
        </w:rPr>
        <w:t xml:space="preserve">  201</w:t>
      </w:r>
      <w:r w:rsidR="00133469">
        <w:rPr>
          <w:rFonts w:ascii="Times New Roman" w:hAnsi="Times New Roman"/>
          <w:sz w:val="28"/>
          <w:szCs w:val="28"/>
        </w:rPr>
        <w:t>7</w:t>
      </w:r>
      <w:r w:rsidRPr="00731FE3">
        <w:rPr>
          <w:rFonts w:ascii="Times New Roman" w:hAnsi="Times New Roman"/>
          <w:sz w:val="28"/>
          <w:szCs w:val="28"/>
        </w:rPr>
        <w:t xml:space="preserve"> года № </w:t>
      </w:r>
      <w:r w:rsidR="00133469">
        <w:rPr>
          <w:rFonts w:ascii="Times New Roman" w:hAnsi="Times New Roman"/>
          <w:sz w:val="28"/>
          <w:szCs w:val="28"/>
        </w:rPr>
        <w:t>2</w:t>
      </w:r>
      <w:r w:rsidRPr="00731FE3">
        <w:rPr>
          <w:rFonts w:ascii="Times New Roman" w:hAnsi="Times New Roman"/>
          <w:sz w:val="28"/>
          <w:szCs w:val="28"/>
        </w:rPr>
        <w:t xml:space="preserve"> «Об утверждении стоимости услуг, предоставляемых согласно гарантированного перечня услуг по погребению</w:t>
      </w:r>
      <w:r>
        <w:rPr>
          <w:rFonts w:ascii="Times New Roman" w:hAnsi="Times New Roman"/>
          <w:sz w:val="28"/>
          <w:szCs w:val="28"/>
        </w:rPr>
        <w:t>, оказываемых</w:t>
      </w:r>
      <w:r w:rsidRPr="00731FE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Союз четырех Хуторов Гульке</w:t>
      </w:r>
      <w:r w:rsidR="00133469">
        <w:rPr>
          <w:rFonts w:ascii="Times New Roman" w:hAnsi="Times New Roman"/>
          <w:sz w:val="28"/>
          <w:szCs w:val="28"/>
        </w:rPr>
        <w:t>вичского района с 1 февраля  2017</w:t>
      </w:r>
      <w:r w:rsidRPr="00731FE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31FE3">
        <w:rPr>
          <w:rFonts w:ascii="Times New Roman" w:hAnsi="Times New Roman"/>
          <w:sz w:val="28"/>
          <w:szCs w:val="28"/>
        </w:rPr>
        <w:t>».</w:t>
      </w:r>
    </w:p>
    <w:p w:rsidR="006B3D71" w:rsidRPr="00731FE3" w:rsidRDefault="006B3D71" w:rsidP="00EA0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1FE3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постоянно действующую комиссию по организации в границах поселения электро-тепло-газо-водо-снабжения, содержанию и строительству дорог, утверждение генеральных планов, организации ритуальных услуг, ЖКХ.</w:t>
      </w:r>
    </w:p>
    <w:p w:rsidR="002A7B54" w:rsidRDefault="006B3D71" w:rsidP="002A7B54">
      <w:pP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EA01A9">
        <w:rPr>
          <w:rFonts w:ascii="Times New Roman" w:hAnsi="Times New Roman"/>
          <w:sz w:val="28"/>
          <w:szCs w:val="28"/>
        </w:rPr>
        <w:t xml:space="preserve">4. </w:t>
      </w:r>
      <w:r w:rsidR="002A7B54" w:rsidRPr="002A7B54">
        <w:rPr>
          <w:rFonts w:ascii="Times New Roman" w:hAnsi="Times New Roman"/>
          <w:sz w:val="28"/>
          <w:szCs w:val="28"/>
        </w:rPr>
        <w:t>Обна</w:t>
      </w:r>
      <w:r w:rsidR="002A7B54">
        <w:rPr>
          <w:rFonts w:ascii="Times New Roman" w:hAnsi="Times New Roman"/>
          <w:sz w:val="28"/>
          <w:szCs w:val="28"/>
        </w:rPr>
        <w:t>родовать настоящее решение</w:t>
      </w:r>
      <w:r w:rsidR="002A7B54" w:rsidRPr="002A7B54">
        <w:rPr>
          <w:rFonts w:ascii="Times New Roman" w:hAnsi="Times New Roman"/>
          <w:sz w:val="28"/>
          <w:szCs w:val="28"/>
        </w:rPr>
        <w:t xml:space="preserve"> в специально установленных местах для обнародования муниципальных правовых актов </w:t>
      </w:r>
      <w:r w:rsidR="002A7B5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2A7B54" w:rsidRPr="002A7B54">
        <w:rPr>
          <w:rFonts w:ascii="Times New Roman" w:hAnsi="Times New Roman"/>
          <w:sz w:val="28"/>
          <w:szCs w:val="28"/>
        </w:rPr>
        <w:t xml:space="preserve"> сельского поселения Союз Четырех Хуторов Гулькевичского района, определенных постановлением администрации  сельского поселения Союз Четырех Хуторов Гулькевичского района от 01 марта 2016 года № 20 «О процедуре обнародования, определении мест обнародования муниципальных правовых актов </w:t>
      </w:r>
      <w:r w:rsidR="002A7B5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2A7B54" w:rsidRPr="002A7B54">
        <w:rPr>
          <w:rFonts w:ascii="Times New Roman" w:hAnsi="Times New Roman"/>
          <w:sz w:val="28"/>
          <w:szCs w:val="28"/>
        </w:rPr>
        <w:t xml:space="preserve"> сельского поселения Союз Четырех Хуторов </w:t>
      </w:r>
      <w:r w:rsidR="002A7B54" w:rsidRPr="002A7B54">
        <w:rPr>
          <w:rFonts w:ascii="Times New Roman" w:hAnsi="Times New Roman"/>
          <w:sz w:val="28"/>
          <w:szCs w:val="28"/>
        </w:rPr>
        <w:lastRenderedPageBreak/>
        <w:t>Гулькевичского района», и разместить на официальном сайте  сельского поселения Союз Четырех Хуторов Гулькеви</w:t>
      </w:r>
      <w:r w:rsidR="002A7B54">
        <w:rPr>
          <w:rFonts w:ascii="Times New Roman" w:hAnsi="Times New Roman"/>
          <w:sz w:val="28"/>
          <w:szCs w:val="28"/>
        </w:rPr>
        <w:t>чского района в сети «Интернет».</w:t>
      </w:r>
    </w:p>
    <w:p w:rsidR="006B3D71" w:rsidRPr="002A7B54" w:rsidRDefault="00C07B28" w:rsidP="002A7B54">
      <w:pPr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66070" w:rsidRPr="00A66070">
        <w:rPr>
          <w:rFonts w:ascii="Times New Roman" w:hAnsi="Times New Roman"/>
          <w:color w:val="111111"/>
          <w:sz w:val="28"/>
        </w:rPr>
        <w:t xml:space="preserve">Решение вступает в силу с момента </w:t>
      </w:r>
      <w:r w:rsidR="002A7B54">
        <w:rPr>
          <w:rFonts w:ascii="Times New Roman" w:hAnsi="Times New Roman"/>
          <w:color w:val="111111"/>
          <w:sz w:val="28"/>
        </w:rPr>
        <w:t xml:space="preserve"> его официального </w:t>
      </w:r>
      <w:r w:rsidRPr="00A66070">
        <w:rPr>
          <w:rFonts w:ascii="Times New Roman" w:hAnsi="Times New Roman"/>
          <w:color w:val="111111"/>
          <w:sz w:val="28"/>
        </w:rPr>
        <w:t xml:space="preserve"> </w:t>
      </w:r>
      <w:r w:rsidR="002A7B54">
        <w:rPr>
          <w:rFonts w:ascii="Times New Roman" w:hAnsi="Times New Roman"/>
          <w:color w:val="111111"/>
          <w:sz w:val="28"/>
        </w:rPr>
        <w:t>обнародования</w:t>
      </w:r>
      <w:r w:rsidR="00A66070" w:rsidRPr="00A66070">
        <w:rPr>
          <w:rFonts w:ascii="Times New Roman" w:hAnsi="Times New Roman"/>
          <w:color w:val="111111"/>
          <w:sz w:val="28"/>
        </w:rPr>
        <w:t xml:space="preserve"> </w:t>
      </w:r>
      <w:r w:rsidRPr="00A66070">
        <w:rPr>
          <w:rFonts w:ascii="Times New Roman" w:hAnsi="Times New Roman"/>
          <w:color w:val="111111"/>
          <w:sz w:val="28"/>
        </w:rPr>
        <w:t>и распространяется на правоотношения, возникшие с 1 февраля</w:t>
      </w:r>
      <w:r w:rsidR="00133469">
        <w:rPr>
          <w:rFonts w:ascii="Times New Roman" w:hAnsi="Times New Roman"/>
          <w:color w:val="111111"/>
          <w:sz w:val="28"/>
        </w:rPr>
        <w:t xml:space="preserve"> 2018</w:t>
      </w:r>
      <w:r w:rsidRPr="00A66070">
        <w:rPr>
          <w:rFonts w:ascii="Times New Roman" w:hAnsi="Times New Roman"/>
          <w:color w:val="111111"/>
          <w:sz w:val="28"/>
        </w:rPr>
        <w:t xml:space="preserve"> года</w:t>
      </w:r>
      <w:r w:rsidR="006B3D71" w:rsidRPr="00A66070">
        <w:rPr>
          <w:rFonts w:ascii="Times New Roman" w:hAnsi="Times New Roman"/>
          <w:sz w:val="28"/>
          <w:szCs w:val="28"/>
        </w:rPr>
        <w:t>.</w:t>
      </w:r>
    </w:p>
    <w:p w:rsidR="002A7B54" w:rsidRDefault="002A7B54" w:rsidP="006B3D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D71" w:rsidRPr="00731FE3" w:rsidRDefault="006B3D71" w:rsidP="006B3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1FE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B3D71" w:rsidRPr="00731FE3" w:rsidRDefault="006B3D71" w:rsidP="006B3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1FE3">
        <w:rPr>
          <w:rFonts w:ascii="Times New Roman" w:hAnsi="Times New Roman"/>
          <w:sz w:val="28"/>
          <w:szCs w:val="28"/>
        </w:rPr>
        <w:t>Союз Четырех Хуторов</w:t>
      </w:r>
    </w:p>
    <w:p w:rsidR="006B3D71" w:rsidRDefault="006B3D71" w:rsidP="006B3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1FE3"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И.Н. Шаповалова</w:t>
      </w: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B54" w:rsidRDefault="002A7B54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3D71" w:rsidRPr="009A18AA" w:rsidRDefault="006B3D71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Приложение</w:t>
      </w:r>
    </w:p>
    <w:p w:rsidR="006B3D71" w:rsidRPr="009A18AA" w:rsidRDefault="006B3D71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к решению сессии Совета сельского поселения</w:t>
      </w:r>
    </w:p>
    <w:p w:rsidR="006B3D71" w:rsidRPr="009A18AA" w:rsidRDefault="006B3D71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Союз Четырех Хуторов</w:t>
      </w:r>
    </w:p>
    <w:p w:rsidR="006B3D71" w:rsidRPr="009A18AA" w:rsidRDefault="006B3D71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Гулькевичского района</w:t>
      </w:r>
    </w:p>
    <w:p w:rsidR="006B3D71" w:rsidRPr="00133469" w:rsidRDefault="00241382" w:rsidP="006B3D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33469" w:rsidRPr="00133469">
        <w:rPr>
          <w:rFonts w:ascii="Times New Roman" w:hAnsi="Times New Roman"/>
          <w:sz w:val="28"/>
          <w:szCs w:val="28"/>
        </w:rPr>
        <w:t>________</w:t>
      </w:r>
      <w:r w:rsidR="006B3D71">
        <w:rPr>
          <w:rFonts w:ascii="Times New Roman" w:hAnsi="Times New Roman"/>
          <w:sz w:val="28"/>
          <w:szCs w:val="28"/>
        </w:rPr>
        <w:t>_</w:t>
      </w:r>
      <w:r w:rsidR="006B3D71" w:rsidRPr="009A18AA">
        <w:rPr>
          <w:rFonts w:ascii="Times New Roman" w:hAnsi="Times New Roman"/>
          <w:sz w:val="28"/>
          <w:szCs w:val="28"/>
        </w:rPr>
        <w:t xml:space="preserve"> № </w:t>
      </w:r>
      <w:r w:rsidR="006B3D71">
        <w:rPr>
          <w:rFonts w:ascii="Times New Roman" w:hAnsi="Times New Roman"/>
          <w:sz w:val="28"/>
          <w:szCs w:val="28"/>
        </w:rPr>
        <w:t>_</w:t>
      </w:r>
      <w:r w:rsidR="00133469">
        <w:rPr>
          <w:rFonts w:ascii="Times New Roman" w:hAnsi="Times New Roman"/>
          <w:sz w:val="28"/>
          <w:szCs w:val="28"/>
        </w:rPr>
        <w:t>__</w:t>
      </w:r>
    </w:p>
    <w:p w:rsidR="006B3D71" w:rsidRDefault="006B3D71" w:rsidP="006B3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3D71" w:rsidRPr="009A18AA" w:rsidRDefault="006B3D71" w:rsidP="006B3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18AA">
        <w:rPr>
          <w:rFonts w:ascii="Times New Roman" w:hAnsi="Times New Roman"/>
          <w:b/>
          <w:sz w:val="28"/>
          <w:szCs w:val="28"/>
        </w:rPr>
        <w:t>Стоимость услуг,</w:t>
      </w:r>
    </w:p>
    <w:p w:rsidR="006B3D71" w:rsidRPr="009A18AA" w:rsidRDefault="006B3D71" w:rsidP="006B3D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18AA">
        <w:rPr>
          <w:rFonts w:ascii="Times New Roman" w:hAnsi="Times New Roman"/>
          <w:b/>
          <w:sz w:val="28"/>
          <w:szCs w:val="28"/>
        </w:rPr>
        <w:t>предоставляемых согласно гарантированного перечня услуг по погребению, оказываемых на территории сельского поселения Союз Четырех Хуторов Гулькевичского района</w:t>
      </w:r>
      <w:r w:rsidR="00133469">
        <w:rPr>
          <w:rFonts w:ascii="Times New Roman" w:hAnsi="Times New Roman"/>
          <w:b/>
          <w:sz w:val="28"/>
          <w:szCs w:val="28"/>
        </w:rPr>
        <w:t xml:space="preserve"> с 1 февраля 2018</w:t>
      </w:r>
      <w:r w:rsidR="00AB1EB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B3D71" w:rsidRPr="0003517F" w:rsidRDefault="006B3D71" w:rsidP="006B3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793"/>
        <w:gridCol w:w="2088"/>
      </w:tblGrid>
      <w:tr w:rsidR="006B3D71" w:rsidRPr="00F81C5F" w:rsidTr="00226870">
        <w:trPr>
          <w:trHeight w:val="680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8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6B3D71" w:rsidRPr="00F81C5F" w:rsidTr="00226870">
        <w:trPr>
          <w:trHeight w:val="579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8" w:type="dxa"/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117,28</w:t>
            </w:r>
          </w:p>
        </w:tc>
      </w:tr>
      <w:tr w:rsidR="006B3D71" w:rsidRPr="00F81C5F" w:rsidTr="00226870">
        <w:trPr>
          <w:trHeight w:val="558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</w:t>
            </w:r>
          </w:p>
        </w:tc>
        <w:tc>
          <w:tcPr>
            <w:tcW w:w="2088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71" w:rsidRPr="00F81C5F" w:rsidTr="00226870">
        <w:trPr>
          <w:trHeight w:val="1023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2.1. 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88" w:type="dxa"/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1562,96</w:t>
            </w:r>
          </w:p>
        </w:tc>
      </w:tr>
      <w:tr w:rsidR="006B3D71" w:rsidRPr="00F81C5F" w:rsidTr="00226870">
        <w:trPr>
          <w:trHeight w:val="878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088" w:type="dxa"/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108,91</w:t>
            </w:r>
          </w:p>
        </w:tc>
      </w:tr>
      <w:tr w:rsidR="006B3D71" w:rsidRPr="00F81C5F" w:rsidTr="00226870">
        <w:trPr>
          <w:trHeight w:val="656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2.3. Доставка гроба и похоронных принадлежностей по адресу, указанному заказчиком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709,68</w:t>
            </w:r>
          </w:p>
        </w:tc>
      </w:tr>
      <w:tr w:rsidR="006B3D71" w:rsidRPr="00F81C5F" w:rsidTr="00226870">
        <w:trPr>
          <w:trHeight w:val="780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842,52</w:t>
            </w:r>
          </w:p>
        </w:tc>
      </w:tr>
      <w:tr w:rsidR="006B3D71" w:rsidRPr="00F81C5F" w:rsidTr="00226870">
        <w:trPr>
          <w:trHeight w:val="693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71" w:rsidRPr="00F81C5F" w:rsidTr="00226870">
        <w:trPr>
          <w:trHeight w:val="539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8" w:type="dxa"/>
            <w:vAlign w:val="center"/>
          </w:tcPr>
          <w:p w:rsidR="006B3D71" w:rsidRPr="00C24801" w:rsidRDefault="00133469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2340,86</w:t>
            </w:r>
          </w:p>
        </w:tc>
      </w:tr>
      <w:tr w:rsidR="006B3D71" w:rsidRPr="00F81C5F" w:rsidTr="00226870">
        <w:trPr>
          <w:trHeight w:val="734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801">
              <w:rPr>
                <w:rFonts w:ascii="Times New Roman" w:hAnsi="Times New Roman"/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8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71" w:rsidRPr="00F81C5F" w:rsidTr="00226870">
        <w:trPr>
          <w:trHeight w:val="278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8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D71" w:rsidRPr="00F81C5F" w:rsidTr="00226870">
        <w:trPr>
          <w:trHeight w:val="539"/>
        </w:trPr>
        <w:tc>
          <w:tcPr>
            <w:tcW w:w="674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vAlign w:val="center"/>
          </w:tcPr>
          <w:p w:rsidR="006B3D71" w:rsidRPr="00C24801" w:rsidRDefault="006B3D7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801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8" w:type="dxa"/>
            <w:vAlign w:val="center"/>
          </w:tcPr>
          <w:p w:rsidR="006B3D71" w:rsidRPr="00C24801" w:rsidRDefault="00A358E1" w:rsidP="002268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5682,21</w:t>
            </w:r>
            <w:bookmarkStart w:id="0" w:name="_GoBack"/>
            <w:bookmarkEnd w:id="0"/>
          </w:p>
        </w:tc>
      </w:tr>
    </w:tbl>
    <w:p w:rsidR="006B3D71" w:rsidRDefault="006B3D71" w:rsidP="006B3D7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3D71" w:rsidRPr="009A18AA" w:rsidRDefault="006B3D71" w:rsidP="006B3D71">
      <w:pPr>
        <w:pStyle w:val="a3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B3D71" w:rsidRPr="009A18AA" w:rsidRDefault="006B3D71" w:rsidP="006B3D71">
      <w:pPr>
        <w:pStyle w:val="a3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>Союз Четырех Хуторов</w:t>
      </w:r>
    </w:p>
    <w:p w:rsidR="006B3D71" w:rsidRDefault="006B3D71" w:rsidP="006B3D71">
      <w:pPr>
        <w:pStyle w:val="a3"/>
        <w:rPr>
          <w:rFonts w:ascii="Times New Roman" w:hAnsi="Times New Roman"/>
          <w:sz w:val="28"/>
          <w:szCs w:val="28"/>
        </w:rPr>
      </w:pPr>
      <w:r w:rsidRPr="009A18AA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И.Н.Шаповалова</w:t>
      </w:r>
    </w:p>
    <w:p w:rsidR="00F70771" w:rsidRDefault="00F70771"/>
    <w:sectPr w:rsidR="00F70771" w:rsidSect="00EA01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731"/>
    <w:rsid w:val="001270CA"/>
    <w:rsid w:val="00133469"/>
    <w:rsid w:val="001806A3"/>
    <w:rsid w:val="00202A07"/>
    <w:rsid w:val="00241382"/>
    <w:rsid w:val="002A7B54"/>
    <w:rsid w:val="0035309B"/>
    <w:rsid w:val="005414ED"/>
    <w:rsid w:val="00557597"/>
    <w:rsid w:val="006B3D71"/>
    <w:rsid w:val="009E1731"/>
    <w:rsid w:val="00A358E1"/>
    <w:rsid w:val="00A66070"/>
    <w:rsid w:val="00AB1EB2"/>
    <w:rsid w:val="00C07B28"/>
    <w:rsid w:val="00EA01A9"/>
    <w:rsid w:val="00F7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EA0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EA0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2017-03-01T07:25:00Z</cp:lastPrinted>
  <dcterms:created xsi:type="dcterms:W3CDTF">2015-11-16T11:05:00Z</dcterms:created>
  <dcterms:modified xsi:type="dcterms:W3CDTF">2018-02-27T10:09:00Z</dcterms:modified>
</cp:coreProperties>
</file>