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69" w:rsidRDefault="00CD6E5D" w:rsidP="00A53969">
      <w:pPr>
        <w:jc w:val="center"/>
        <w:rPr>
          <w:sz w:val="32"/>
          <w:szCs w:val="32"/>
        </w:rPr>
      </w:pPr>
      <w:r>
        <w:rPr>
          <w:sz w:val="32"/>
          <w:szCs w:val="32"/>
        </w:rPr>
        <w:t>Доклад</w:t>
      </w:r>
    </w:p>
    <w:p w:rsidR="00A53969" w:rsidRPr="00A53969" w:rsidRDefault="00A53969" w:rsidP="00A53969">
      <w:pPr>
        <w:jc w:val="center"/>
        <w:rPr>
          <w:sz w:val="32"/>
          <w:szCs w:val="32"/>
        </w:rPr>
      </w:pPr>
      <w:r w:rsidRPr="00A53969">
        <w:rPr>
          <w:sz w:val="32"/>
          <w:szCs w:val="32"/>
        </w:rPr>
        <w:t>об осуществлении муниципального земельного контроля</w:t>
      </w:r>
      <w:r>
        <w:rPr>
          <w:sz w:val="32"/>
          <w:szCs w:val="32"/>
        </w:rPr>
        <w:t xml:space="preserve"> (надзора)</w:t>
      </w:r>
    </w:p>
    <w:p w:rsidR="00886888" w:rsidRDefault="00A53969" w:rsidP="00A53969">
      <w:pPr>
        <w:jc w:val="center"/>
      </w:pPr>
      <w:r w:rsidRPr="00A53969">
        <w:rPr>
          <w:sz w:val="32"/>
          <w:szCs w:val="32"/>
        </w:rPr>
        <w:t>на территории муниципального образования Лёвинское городское поселение Оричевского района Кировской области</w:t>
      </w:r>
      <w:r>
        <w:rPr>
          <w:sz w:val="32"/>
          <w:szCs w:val="32"/>
        </w:rPr>
        <w:t xml:space="preserve"> за</w:t>
      </w:r>
      <w:r w:rsidRPr="00A53969">
        <w:rPr>
          <w:b/>
          <w:sz w:val="32"/>
          <w:szCs w:val="32"/>
        </w:rPr>
        <w:t xml:space="preserve"> </w:t>
      </w:r>
      <w:r w:rsidR="0099584C">
        <w:rPr>
          <w:b/>
          <w:sz w:val="32"/>
          <w:szCs w:val="32"/>
        </w:rPr>
        <w:t xml:space="preserve">2018 </w:t>
      </w:r>
      <w:r w:rsidR="00CD6E5D">
        <w:rPr>
          <w:sz w:val="32"/>
          <w:szCs w:val="32"/>
        </w:rPr>
        <w:t>год</w:t>
      </w:r>
    </w:p>
    <w:p w:rsidR="00A6696F" w:rsidRPr="00755FAF" w:rsidRDefault="00A6696F"/>
    <w:p w:rsidR="00886888" w:rsidRPr="00755FAF" w:rsidRDefault="00886888"/>
    <w:p w:rsidR="00886888" w:rsidRPr="00F828AB" w:rsidRDefault="00886888" w:rsidP="0099584C">
      <w:pPr>
        <w:pBdr>
          <w:top w:val="single" w:sz="4" w:space="1" w:color="auto"/>
          <w:left w:val="single" w:sz="4" w:space="4" w:color="auto"/>
          <w:bottom w:val="single" w:sz="4" w:space="0" w:color="auto"/>
          <w:right w:val="single" w:sz="4" w:space="4" w:color="auto"/>
        </w:pBdr>
        <w:jc w:val="center"/>
        <w:rPr>
          <w:sz w:val="32"/>
          <w:szCs w:val="32"/>
        </w:rPr>
      </w:pPr>
      <w:r w:rsidRPr="00F828AB">
        <w:rPr>
          <w:sz w:val="32"/>
          <w:szCs w:val="32"/>
        </w:rPr>
        <w:t>Раздел 1.</w:t>
      </w:r>
    </w:p>
    <w:p w:rsidR="00886888" w:rsidRPr="00F828AB" w:rsidRDefault="00886888" w:rsidP="0099584C">
      <w:pPr>
        <w:pBdr>
          <w:top w:val="single" w:sz="4" w:space="1" w:color="auto"/>
          <w:left w:val="single" w:sz="4" w:space="4" w:color="auto"/>
          <w:bottom w:val="single" w:sz="4" w:space="0"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99584C">
      <w:pPr>
        <w:pBdr>
          <w:top w:val="single" w:sz="4" w:space="1" w:color="auto"/>
          <w:left w:val="single" w:sz="4" w:space="4" w:color="auto"/>
          <w:bottom w:val="single" w:sz="4" w:space="0" w:color="auto"/>
          <w:right w:val="single" w:sz="4" w:space="4" w:color="auto"/>
        </w:pBdr>
        <w:jc w:val="center"/>
        <w:rPr>
          <w:sz w:val="32"/>
          <w:szCs w:val="32"/>
        </w:rPr>
      </w:pPr>
      <w:r w:rsidRPr="00F828AB">
        <w:rPr>
          <w:sz w:val="32"/>
          <w:szCs w:val="32"/>
        </w:rPr>
        <w:t>соответствующей сфере деятельности</w:t>
      </w:r>
    </w:p>
    <w:p w:rsidR="0099584C" w:rsidRDefault="0099584C" w:rsidP="0099584C">
      <w:pPr>
        <w:pBdr>
          <w:top w:val="single" w:sz="4" w:space="1" w:color="auto"/>
          <w:left w:val="single" w:sz="4" w:space="4" w:color="auto"/>
          <w:bottom w:val="single" w:sz="4" w:space="0" w:color="auto"/>
          <w:right w:val="single" w:sz="4" w:space="4" w:color="auto"/>
        </w:pBdr>
        <w:jc w:val="center"/>
        <w:rPr>
          <w:sz w:val="32"/>
          <w:szCs w:val="32"/>
        </w:rPr>
      </w:pP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Муниципальный земельный контроль на территории муниципального образования Лёвинское городское поселение Оричевского района Кировской области (далее городское поселение) осуществляется в соответствии с:</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Федеральным законодательством:</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 Земельным кодексом Российской Федерации от 25.10.2001 г. № 136-ФЗ (с изменениями и дополнениями);</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 Федеральным законом «Об общих принципах организации местного самоуправления в Российской Федерации» от 06.10.2003 № 131-ФЗ (с изменениями и дополнениями);</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 294-ФЗ (с изменениями и дополнениями);</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 Кодексом Российской Федерации об административных правонарушениях от 30.12.2001 г. № 195-ФЗ (с изменениями и дополнениями).</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Муниципальными нормативными правовыми актами:</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Pr>
          <w:sz w:val="32"/>
          <w:szCs w:val="32"/>
        </w:rPr>
        <w:t>•</w:t>
      </w:r>
      <w:r w:rsidRPr="0099584C">
        <w:rPr>
          <w:sz w:val="32"/>
          <w:szCs w:val="32"/>
        </w:rPr>
        <w:t>Административным регламентом исполнения администрацией Лёвинского городского поселения муниципальной функции по осуществлению муниципального земельного контроля на территории Лёвинского городского поселения Оричевского района Кировской области, утвержденным постановлением администрации Лёвинского городского поселения от 02.11.2016 № 196.</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Указанный административный регламент опубликован в свободном доступе на официальном сайте контрольного органа в сети Интернет по адресу: www.levinskoe.ru</w:t>
      </w:r>
    </w:p>
    <w:p w:rsidR="0099584C" w:rsidRPr="0099584C"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lastRenderedPageBreak/>
        <w:t>•</w:t>
      </w:r>
      <w:r w:rsidRPr="0099584C">
        <w:rPr>
          <w:sz w:val="32"/>
          <w:szCs w:val="32"/>
        </w:rPr>
        <w:tab/>
        <w:t>Положением о муниципальном земельном контроле в границах муниципального образования Лёвинское городское поселение Оричевского района Кировской области, утвержденное решением Лёвинское поселковой Думы от 29.04.2016 № 57/6 (с изменениями, утвержденными решением Лёвинской поселковой Думой от 29.11.2016 № 64/6).</w:t>
      </w:r>
    </w:p>
    <w:p w:rsidR="0099584C" w:rsidRPr="00886888" w:rsidRDefault="0099584C" w:rsidP="0099584C">
      <w:pPr>
        <w:pBdr>
          <w:top w:val="single" w:sz="4" w:space="1" w:color="auto"/>
          <w:left w:val="single" w:sz="4" w:space="4" w:color="auto"/>
          <w:bottom w:val="single" w:sz="4" w:space="0" w:color="auto"/>
          <w:right w:val="single" w:sz="4" w:space="4" w:color="auto"/>
        </w:pBdr>
        <w:ind w:firstLine="851"/>
        <w:jc w:val="both"/>
        <w:rPr>
          <w:sz w:val="32"/>
          <w:szCs w:val="32"/>
        </w:rPr>
      </w:pPr>
      <w:r w:rsidRPr="0099584C">
        <w:rPr>
          <w:sz w:val="32"/>
          <w:szCs w:val="32"/>
        </w:rPr>
        <w:t>Указанное Положение опубликовано в свободном доступе на официальном сайте контрольного органа в сети Интернет по адресу: www.levinskoe.ru</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Организация </w:t>
      </w:r>
      <w:r w:rsidR="00A53969" w:rsidRPr="00A53969">
        <w:rPr>
          <w:sz w:val="32"/>
          <w:szCs w:val="32"/>
        </w:rPr>
        <w:t>мун</w:t>
      </w:r>
      <w:r w:rsidR="00A53969">
        <w:rPr>
          <w:sz w:val="32"/>
          <w:szCs w:val="32"/>
        </w:rPr>
        <w:t>иципального земельного контроля (надзора).</w:t>
      </w:r>
    </w:p>
    <w:p w:rsidR="00A53969" w:rsidRDefault="00A53969" w:rsidP="00001278">
      <w:pPr>
        <w:pBdr>
          <w:top w:val="single" w:sz="4" w:space="1" w:color="auto"/>
          <w:left w:val="single" w:sz="4" w:space="4" w:color="auto"/>
          <w:bottom w:val="single" w:sz="4" w:space="1" w:color="auto"/>
          <w:right w:val="single" w:sz="4" w:space="4" w:color="auto"/>
        </w:pBdr>
        <w:jc w:val="center"/>
        <w:rPr>
          <w:sz w:val="32"/>
          <w:szCs w:val="32"/>
        </w:rPr>
      </w:pP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а) Сведения об организационной структуре и системе управления органов муниципального контроля:</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В соответствии с постановлением администрации городского поселения полномочия по ведению муниципального земельного контроля на территории городского поселения  возложены на  специалиста по земельным вопросам администрации. Задачей муниципального земельного контроля является проведение  контроля за использованием земель на территории городского поселения в пределах полномочий органа местного самоуправления.</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б) Перечень и описание основных и вспомогательных (обеспечительных) функций:</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xml:space="preserve">Муниципальный земельный контроль на территории городского  поселения осуществляется: </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за выполнением требований земельного законодательства по недопущению самовольного занятия земельных участков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за выполнением требований земельного законодательства по предотвращению самовольного обмена земельными участками;</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lastRenderedPageBreak/>
        <w:t>• за выполнением требований земельного законодательства об использовании земель в соответствии с разрешенным использованием;</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в) Наименование и реквизиты НПА, регламентирующих порядок исполнения функции муниципального земельного контроля:</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Административный регламент исполнения администрацией Лёвинского городского поселения  муниципальной функции по осуществлению муниципального земельного контроля на территории Лёвинского городского поселения, утвержденный постановлением администрации Лёвинского городского поселения от 02.11.2016 № 196.</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Положение о муниципальном земельном контроле в границах муниципального образования Лёвинское городское поселение Оричевского района Кировской области, утвержденное решением Лёвинское поселковой Думы от 29.04.2016 № 57/6 (с изменениями, утвержденными решением Лёвинской поселковой Думой от 29.11.2016 № 64/6).</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Администрация городского поселения при проведении муниципального земельного контроля взаимодействует  с органами прокуратуры, с органом государственного земельного контроля - Управлением Росреестра по Кировской области, в части согласования ежегодного плана проведения плановых проверок муниципального контроля.</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актах, на основании которых указанные организации осуществляют контроль:</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Указанных организаций нет.</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53969" w:rsidRPr="00886888"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Юридических лиц и граждан в качестве экспертных организаций и экспертов при проведении проверок не привлекалось.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Финансовое и кадровое обеспечение </w:t>
      </w:r>
      <w:r w:rsidR="001A591A" w:rsidRPr="00F828AB">
        <w:rPr>
          <w:sz w:val="32"/>
          <w:szCs w:val="32"/>
        </w:rPr>
        <w:t>муниципального</w:t>
      </w:r>
      <w:r w:rsidR="001A591A" w:rsidRPr="00F828AB">
        <w:rPr>
          <w:sz w:val="32"/>
          <w:szCs w:val="32"/>
        </w:rPr>
        <w:t xml:space="preserve"> </w:t>
      </w:r>
      <w:r w:rsidR="001A591A">
        <w:rPr>
          <w:sz w:val="32"/>
          <w:szCs w:val="32"/>
        </w:rPr>
        <w:t>земельного контроля (надзора)</w:t>
      </w:r>
    </w:p>
    <w:p w:rsidR="00A53969" w:rsidRDefault="00A53969" w:rsidP="00001278">
      <w:pPr>
        <w:pBdr>
          <w:top w:val="single" w:sz="4" w:space="1" w:color="auto"/>
          <w:left w:val="single" w:sz="4" w:space="4" w:color="auto"/>
          <w:bottom w:val="single" w:sz="4" w:space="1" w:color="auto"/>
          <w:right w:val="single" w:sz="4" w:space="4" w:color="auto"/>
        </w:pBdr>
        <w:jc w:val="center"/>
        <w:rPr>
          <w:sz w:val="32"/>
          <w:szCs w:val="32"/>
        </w:rPr>
      </w:pP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xml:space="preserve"> Финансовое обеспечение исполнения функций по осуществлению муниципального земельного контроля не предусмотрено. </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xml:space="preserve">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Муниципальный земельный контроль осуществляется одним человеком - специалистом по земельным вопросам администрации городского поселения, выполняющим другие функциональные обязанности, возложенные на специалиста.</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xml:space="preserve">в) Сведения о квалификации работников, о мероприятиях по повышению их квалификации: </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Специалист имеет высшее образование: ФГБОУ ВПО «Вятская сельскохозяйственная академия», окончено в 2012 году, по специальности «Агрономия» специализация «Почвоведение и землеустройство».</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г) Данные о средней нагрузке на 1 работника по фактически выполненному в отчетный период объему функций по контролю:</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lastRenderedPageBreak/>
        <w:t xml:space="preserve">Нагрузка на инспектора по осуществлению земельного контроля за отчетный период составила 0 (ноль) проверки. </w:t>
      </w:r>
    </w:p>
    <w:p w:rsidR="00A53969" w:rsidRPr="00A53969"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д) Численность экспертов и представителей экспертных организаций, привлекаемых к проведению мероприятий по контролю:</w:t>
      </w:r>
    </w:p>
    <w:p w:rsidR="00A53969" w:rsidRPr="00886888" w:rsidRDefault="00A53969" w:rsidP="00A53969">
      <w:pPr>
        <w:pBdr>
          <w:top w:val="single" w:sz="4" w:space="1" w:color="auto"/>
          <w:left w:val="single" w:sz="4" w:space="4" w:color="auto"/>
          <w:bottom w:val="single" w:sz="4" w:space="1" w:color="auto"/>
          <w:right w:val="single" w:sz="4" w:space="4" w:color="auto"/>
        </w:pBdr>
        <w:ind w:firstLine="851"/>
        <w:jc w:val="both"/>
        <w:rPr>
          <w:sz w:val="32"/>
          <w:szCs w:val="32"/>
        </w:rPr>
      </w:pPr>
      <w:r w:rsidRPr="00A53969">
        <w:rPr>
          <w:sz w:val="32"/>
          <w:szCs w:val="32"/>
        </w:rPr>
        <w:t xml:space="preserve"> 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1A591A" w:rsidP="00001278">
      <w:pPr>
        <w:pBdr>
          <w:top w:val="single" w:sz="4" w:space="1" w:color="auto"/>
          <w:left w:val="single" w:sz="4" w:space="4" w:color="auto"/>
          <w:bottom w:val="single" w:sz="4" w:space="1" w:color="auto"/>
          <w:right w:val="single" w:sz="4" w:space="4" w:color="auto"/>
        </w:pBdr>
        <w:jc w:val="center"/>
        <w:rPr>
          <w:sz w:val="32"/>
          <w:szCs w:val="32"/>
        </w:rPr>
      </w:pPr>
      <w:r w:rsidRPr="001A591A">
        <w:rPr>
          <w:sz w:val="32"/>
          <w:szCs w:val="32"/>
        </w:rPr>
        <w:t>Проведение муниципального земельного контроля</w:t>
      </w:r>
      <w:r w:rsidRPr="00F828AB">
        <w:rPr>
          <w:sz w:val="32"/>
          <w:szCs w:val="32"/>
        </w:rPr>
        <w:t xml:space="preserve"> </w:t>
      </w:r>
      <w:r>
        <w:rPr>
          <w:sz w:val="32"/>
          <w:szCs w:val="32"/>
        </w:rPr>
        <w:t>(надзора).</w:t>
      </w:r>
    </w:p>
    <w:p w:rsidR="001A591A" w:rsidRPr="001A591A" w:rsidRDefault="001A591A" w:rsidP="001A591A">
      <w:pPr>
        <w:pBdr>
          <w:top w:val="single" w:sz="4" w:space="1" w:color="auto"/>
          <w:left w:val="single" w:sz="4" w:space="4" w:color="auto"/>
          <w:bottom w:val="single" w:sz="4" w:space="1" w:color="auto"/>
          <w:right w:val="single" w:sz="4" w:space="4" w:color="auto"/>
        </w:pBdr>
        <w:jc w:val="both"/>
        <w:rPr>
          <w:sz w:val="32"/>
          <w:szCs w:val="32"/>
        </w:rPr>
      </w:pP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а) Сведения, характеризующие выполненную в отчетный период работу по осуществлению муниципального земельного контроля, в том числе в динамике (по полугодиям):</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Эксперты не привлекались, финансирование их участия в контрольной деятельности не предусмотрено.</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 xml:space="preserve">Случаев причинения индивидуальным предпринимателем, в отношении которого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1A591A">
        <w:rPr>
          <w:sz w:val="32"/>
          <w:szCs w:val="32"/>
        </w:rPr>
        <w:lastRenderedPageBreak/>
        <w:t>государства, а также случаев возникновения чрезвычайных ситуаций природного и техн</w:t>
      </w:r>
      <w:r>
        <w:rPr>
          <w:sz w:val="32"/>
          <w:szCs w:val="32"/>
        </w:rPr>
        <w:t>огенного характера не выявлено.</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1A591A" w:rsidRDefault="001A591A" w:rsidP="001A591A">
      <w:pPr>
        <w:pBdr>
          <w:top w:val="single" w:sz="4" w:space="1" w:color="auto"/>
          <w:left w:val="single" w:sz="4" w:space="4" w:color="auto"/>
          <w:bottom w:val="single" w:sz="4" w:space="1" w:color="auto"/>
          <w:right w:val="single" w:sz="4" w:space="4" w:color="auto"/>
        </w:pBdr>
        <w:ind w:firstLine="851"/>
        <w:jc w:val="center"/>
        <w:rPr>
          <w:sz w:val="32"/>
          <w:szCs w:val="32"/>
        </w:rPr>
      </w:pPr>
      <w:r w:rsidRPr="001A591A">
        <w:rPr>
          <w:sz w:val="32"/>
          <w:szCs w:val="32"/>
        </w:rPr>
        <w:t>Действия органов муниципального контроля по пресечению нарушений обязательных требований и (или) устранению таких нарушений.</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center"/>
        <w:rPr>
          <w:sz w:val="32"/>
          <w:szCs w:val="32"/>
        </w:rPr>
      </w:pPr>
    </w:p>
    <w:p w:rsid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а) Сведения о принятых органами муниципального контроля мерах реагирования по фактам выявленных нарушений, в том чи</w:t>
      </w:r>
      <w:r>
        <w:rPr>
          <w:sz w:val="32"/>
          <w:szCs w:val="32"/>
        </w:rPr>
        <w:t>сле в динамике (по полугодиям):</w:t>
      </w:r>
    </w:p>
    <w:p w:rsid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 xml:space="preserve">Нарушения в </w:t>
      </w:r>
      <w:r>
        <w:rPr>
          <w:sz w:val="32"/>
          <w:szCs w:val="32"/>
        </w:rPr>
        <w:t>отчетном периоде отсутствовали.</w:t>
      </w:r>
    </w:p>
    <w:p w:rsid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Методическая работа не проводилась.</w:t>
      </w:r>
    </w:p>
    <w:p w:rsidR="001A591A" w:rsidRPr="001A591A"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886888" w:rsidRPr="00886888" w:rsidRDefault="001A591A" w:rsidP="001A591A">
      <w:pPr>
        <w:pBdr>
          <w:top w:val="single" w:sz="4" w:space="1" w:color="auto"/>
          <w:left w:val="single" w:sz="4" w:space="4" w:color="auto"/>
          <w:bottom w:val="single" w:sz="4" w:space="1" w:color="auto"/>
          <w:right w:val="single" w:sz="4" w:space="4" w:color="auto"/>
        </w:pBdr>
        <w:ind w:firstLine="851"/>
        <w:jc w:val="both"/>
        <w:rPr>
          <w:sz w:val="32"/>
          <w:szCs w:val="32"/>
        </w:rPr>
      </w:pPr>
      <w:r w:rsidRPr="001A591A">
        <w:rPr>
          <w:sz w:val="32"/>
          <w:szCs w:val="32"/>
        </w:rPr>
        <w:t>Случаев оспаривания результатов проверок не было.</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A591A" w:rsidRDefault="001A591A" w:rsidP="001A591A">
      <w:pPr>
        <w:pBdr>
          <w:top w:val="single" w:sz="4" w:space="1" w:color="auto"/>
          <w:left w:val="single" w:sz="4" w:space="4" w:color="auto"/>
          <w:bottom w:val="single" w:sz="4" w:space="1" w:color="auto"/>
          <w:right w:val="single" w:sz="4" w:space="4" w:color="auto"/>
        </w:pBdr>
        <w:jc w:val="both"/>
        <w:rPr>
          <w:sz w:val="32"/>
          <w:szCs w:val="32"/>
        </w:rPr>
      </w:pPr>
    </w:p>
    <w:p w:rsidR="008034DA" w:rsidRPr="00886888" w:rsidRDefault="001A591A" w:rsidP="001A591A">
      <w:pPr>
        <w:pBdr>
          <w:top w:val="single" w:sz="4" w:space="1" w:color="auto"/>
          <w:left w:val="single" w:sz="4" w:space="4" w:color="auto"/>
          <w:bottom w:val="single" w:sz="4" w:space="1" w:color="auto"/>
          <w:right w:val="single" w:sz="4" w:space="4" w:color="auto"/>
        </w:pBdr>
        <w:jc w:val="both"/>
        <w:rPr>
          <w:sz w:val="32"/>
          <w:szCs w:val="32"/>
        </w:rPr>
      </w:pPr>
      <w:r w:rsidRPr="001A591A">
        <w:rPr>
          <w:sz w:val="32"/>
          <w:szCs w:val="32"/>
        </w:rPr>
        <w:t>Показатели деятельности администрации Лёвинского городского поселения по исполнению функции по муниципальному земельному контролю по состоянию на 01.01.2019 года следующие: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1625"/>
        <w:gridCol w:w="1059"/>
      </w:tblGrid>
      <w:tr w:rsidR="008034DA" w:rsidRPr="008034DA" w:rsidTr="008034DA">
        <w:trPr>
          <w:trHeight w:val="20"/>
        </w:trPr>
        <w:tc>
          <w:tcPr>
            <w:tcW w:w="3598" w:type="pct"/>
            <w:vAlign w:val="center"/>
            <w:hideMark/>
          </w:tcPr>
          <w:p w:rsidR="008034DA" w:rsidRPr="008034DA" w:rsidRDefault="008034DA" w:rsidP="008034DA">
            <w:pPr>
              <w:jc w:val="center"/>
              <w:rPr>
                <w:b/>
                <w:sz w:val="28"/>
                <w:szCs w:val="28"/>
              </w:rPr>
            </w:pPr>
            <w:r w:rsidRPr="008034DA">
              <w:rPr>
                <w:b/>
                <w:sz w:val="28"/>
                <w:szCs w:val="28"/>
              </w:rPr>
              <w:lastRenderedPageBreak/>
              <w:t>Наименование показателей</w:t>
            </w:r>
          </w:p>
        </w:tc>
        <w:tc>
          <w:tcPr>
            <w:tcW w:w="849" w:type="pct"/>
            <w:vAlign w:val="center"/>
            <w:hideMark/>
          </w:tcPr>
          <w:p w:rsidR="008034DA" w:rsidRPr="008034DA" w:rsidRDefault="008034DA" w:rsidP="008034DA">
            <w:pPr>
              <w:jc w:val="center"/>
              <w:rPr>
                <w:b/>
                <w:sz w:val="28"/>
                <w:szCs w:val="28"/>
              </w:rPr>
            </w:pPr>
            <w:r w:rsidRPr="008034DA">
              <w:rPr>
                <w:b/>
                <w:sz w:val="28"/>
                <w:szCs w:val="28"/>
              </w:rPr>
              <w:t>1 полугодие</w:t>
            </w:r>
          </w:p>
        </w:tc>
        <w:tc>
          <w:tcPr>
            <w:tcW w:w="553" w:type="pct"/>
            <w:vAlign w:val="center"/>
            <w:hideMark/>
          </w:tcPr>
          <w:p w:rsidR="008034DA" w:rsidRPr="008034DA" w:rsidRDefault="008034DA" w:rsidP="008034DA">
            <w:pPr>
              <w:jc w:val="center"/>
              <w:rPr>
                <w:b/>
                <w:sz w:val="28"/>
                <w:szCs w:val="28"/>
              </w:rPr>
            </w:pPr>
            <w:r w:rsidRPr="008034DA">
              <w:rPr>
                <w:b/>
                <w:sz w:val="28"/>
                <w:szCs w:val="28"/>
              </w:rPr>
              <w:t>Итого</w:t>
            </w:r>
          </w:p>
          <w:p w:rsidR="008034DA" w:rsidRPr="008034DA" w:rsidRDefault="008034DA" w:rsidP="008034DA">
            <w:pPr>
              <w:jc w:val="center"/>
              <w:rPr>
                <w:b/>
                <w:sz w:val="28"/>
                <w:szCs w:val="28"/>
              </w:rPr>
            </w:pPr>
            <w:r w:rsidRPr="008034DA">
              <w:rPr>
                <w:b/>
                <w:sz w:val="28"/>
                <w:szCs w:val="28"/>
              </w:rPr>
              <w:t>за год</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выполнение плана проведения мероприятий по осуществлению муниципального земельного контроля на 2018 год составляет</w:t>
            </w:r>
          </w:p>
        </w:tc>
        <w:tc>
          <w:tcPr>
            <w:tcW w:w="849" w:type="pct"/>
            <w:vAlign w:val="center"/>
            <w:hideMark/>
          </w:tcPr>
          <w:p w:rsidR="008034DA" w:rsidRPr="008034DA" w:rsidRDefault="008034DA" w:rsidP="008034DA">
            <w:pPr>
              <w:spacing w:line="276" w:lineRule="auto"/>
              <w:jc w:val="center"/>
            </w:pPr>
            <w:r w:rsidRPr="008034DA">
              <w:t>1</w:t>
            </w:r>
          </w:p>
        </w:tc>
        <w:tc>
          <w:tcPr>
            <w:tcW w:w="553" w:type="pct"/>
            <w:vAlign w:val="center"/>
            <w:hideMark/>
          </w:tcPr>
          <w:p w:rsidR="008034DA" w:rsidRPr="008034DA" w:rsidRDefault="008034DA" w:rsidP="008034DA">
            <w:pPr>
              <w:spacing w:line="276" w:lineRule="auto"/>
              <w:jc w:val="center"/>
            </w:pPr>
            <w:r w:rsidRPr="008034DA">
              <w:t>1</w:t>
            </w:r>
          </w:p>
        </w:tc>
      </w:tr>
      <w:tr w:rsidR="008034DA" w:rsidRPr="008034DA" w:rsidTr="008034DA">
        <w:trPr>
          <w:trHeight w:val="20"/>
        </w:trPr>
        <w:tc>
          <w:tcPr>
            <w:tcW w:w="3598" w:type="pct"/>
            <w:vAlign w:val="center"/>
          </w:tcPr>
          <w:p w:rsidR="008034DA" w:rsidRPr="008034DA" w:rsidRDefault="008034DA" w:rsidP="008034DA">
            <w:pPr>
              <w:spacing w:line="276" w:lineRule="auto"/>
              <w:jc w:val="both"/>
            </w:pPr>
            <w:r w:rsidRPr="008034DA">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849" w:type="pct"/>
            <w:vAlign w:val="center"/>
          </w:tcPr>
          <w:p w:rsidR="008034DA" w:rsidRPr="008034DA" w:rsidRDefault="008034DA" w:rsidP="008034DA">
            <w:pPr>
              <w:spacing w:line="276" w:lineRule="auto"/>
              <w:jc w:val="center"/>
            </w:pPr>
            <w:r w:rsidRPr="008034DA">
              <w:t>0</w:t>
            </w:r>
          </w:p>
        </w:tc>
        <w:tc>
          <w:tcPr>
            <w:tcW w:w="553" w:type="pct"/>
            <w:vAlign w:val="center"/>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проверок, результаты которых признаны недействительными</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tcPr>
          <w:p w:rsidR="008034DA" w:rsidRPr="008034DA" w:rsidRDefault="008034DA" w:rsidP="008034DA">
            <w:pPr>
              <w:spacing w:line="276" w:lineRule="auto"/>
              <w:jc w:val="both"/>
            </w:pPr>
            <w:r w:rsidRPr="008034DA">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w:t>
            </w:r>
            <w:r w:rsidRPr="008034DA">
              <w:rPr>
                <w:i/>
              </w:rPr>
              <w:t>в процентах общего количества юридических лиц</w:t>
            </w:r>
            <w:r w:rsidRPr="008034DA">
              <w:t>,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среднее количество проверок, проведенных в отношении одного юридического лица, индивидуального предпринимателя;</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проведенных внеплановых проверок</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правонарушений, выявленных по итогам проведения внеплановых проверок</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br w:type="page"/>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w:t>
            </w:r>
            <w:r w:rsidRPr="008034DA">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849" w:type="pct"/>
            <w:vAlign w:val="center"/>
            <w:hideMark/>
          </w:tcPr>
          <w:p w:rsidR="008034DA" w:rsidRPr="008034DA" w:rsidRDefault="008034DA" w:rsidP="008034DA">
            <w:pPr>
              <w:spacing w:line="276" w:lineRule="auto"/>
              <w:jc w:val="center"/>
            </w:pPr>
            <w:r w:rsidRPr="008034DA">
              <w:lastRenderedPageBreak/>
              <w:t>0</w:t>
            </w:r>
          </w:p>
        </w:tc>
        <w:tc>
          <w:tcPr>
            <w:tcW w:w="553" w:type="pct"/>
            <w:vAlign w:val="center"/>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lastRenderedPageBreak/>
              <w:br w:type="page"/>
              <w:t>доля проверок, по итогам которых выявлены правонарушения</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hideMark/>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проверок, по итогам которых по результатам выявленных правонарушений были возбуждены дела об административных правонарушениях</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tcPr>
          <w:p w:rsidR="008034DA" w:rsidRPr="008034DA" w:rsidRDefault="008034DA" w:rsidP="008034DA">
            <w:pPr>
              <w:spacing w:line="276" w:lineRule="auto"/>
              <w:jc w:val="center"/>
            </w:pPr>
            <w:r w:rsidRPr="008034DA">
              <w:t>0</w:t>
            </w:r>
          </w:p>
        </w:tc>
      </w:tr>
      <w:tr w:rsidR="008034DA" w:rsidRPr="008034DA" w:rsidTr="008034DA">
        <w:trPr>
          <w:trHeight w:val="20"/>
        </w:trPr>
        <w:tc>
          <w:tcPr>
            <w:tcW w:w="3598" w:type="pct"/>
            <w:vAlign w:val="center"/>
            <w:hideMark/>
          </w:tcPr>
          <w:p w:rsidR="008034DA" w:rsidRPr="008034DA" w:rsidRDefault="008034DA" w:rsidP="008034DA">
            <w:pPr>
              <w:spacing w:line="276" w:lineRule="auto"/>
              <w:jc w:val="both"/>
            </w:pPr>
            <w:r w:rsidRPr="008034DA">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49" w:type="pct"/>
            <w:vAlign w:val="center"/>
            <w:hideMark/>
          </w:tcPr>
          <w:p w:rsidR="008034DA" w:rsidRPr="008034DA" w:rsidRDefault="008034DA" w:rsidP="008034DA">
            <w:pPr>
              <w:spacing w:line="276" w:lineRule="auto"/>
              <w:jc w:val="center"/>
            </w:pPr>
            <w:r w:rsidRPr="008034DA">
              <w:t>0</w:t>
            </w:r>
          </w:p>
        </w:tc>
        <w:tc>
          <w:tcPr>
            <w:tcW w:w="553" w:type="pct"/>
            <w:vAlign w:val="center"/>
          </w:tcPr>
          <w:p w:rsidR="008034DA" w:rsidRPr="008034DA" w:rsidRDefault="008034DA" w:rsidP="008034DA">
            <w:pPr>
              <w:spacing w:line="276" w:lineRule="auto"/>
              <w:jc w:val="center"/>
            </w:pPr>
            <w:r w:rsidRPr="008034DA">
              <w:t>0</w:t>
            </w:r>
          </w:p>
        </w:tc>
      </w:tr>
    </w:tbl>
    <w:p w:rsidR="008034DA" w:rsidRPr="008034DA" w:rsidRDefault="008034DA" w:rsidP="008034DA">
      <w:r w:rsidRPr="008034D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0"/>
        <w:gridCol w:w="1543"/>
        <w:gridCol w:w="978"/>
      </w:tblGrid>
      <w:tr w:rsidR="008034DA" w:rsidRPr="008034DA" w:rsidTr="001B79BE">
        <w:trPr>
          <w:trHeight w:val="20"/>
        </w:trPr>
        <w:tc>
          <w:tcPr>
            <w:tcW w:w="3683" w:type="pct"/>
            <w:vAlign w:val="center"/>
            <w:hideMark/>
          </w:tcPr>
          <w:p w:rsidR="008034DA" w:rsidRPr="008034DA" w:rsidRDefault="008034DA" w:rsidP="008034DA">
            <w:pPr>
              <w:spacing w:line="276" w:lineRule="auto"/>
              <w:jc w:val="both"/>
            </w:pPr>
            <w:r w:rsidRPr="008034DA">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806" w:type="pct"/>
            <w:vAlign w:val="center"/>
            <w:hideMark/>
          </w:tcPr>
          <w:p w:rsidR="008034DA" w:rsidRPr="008034DA" w:rsidRDefault="008034DA" w:rsidP="008034DA">
            <w:pPr>
              <w:spacing w:line="276" w:lineRule="auto"/>
              <w:jc w:val="center"/>
            </w:pPr>
            <w:r w:rsidRPr="008034DA">
              <w:t>0</w:t>
            </w:r>
          </w:p>
        </w:tc>
        <w:tc>
          <w:tcPr>
            <w:tcW w:w="511" w:type="pct"/>
            <w:vAlign w:val="center"/>
          </w:tcPr>
          <w:p w:rsidR="008034DA" w:rsidRPr="008034DA" w:rsidRDefault="008034DA" w:rsidP="008034DA">
            <w:pPr>
              <w:spacing w:line="276" w:lineRule="auto"/>
              <w:jc w:val="center"/>
            </w:pPr>
            <w:r w:rsidRPr="008034DA">
              <w:t>0</w:t>
            </w:r>
          </w:p>
        </w:tc>
      </w:tr>
      <w:tr w:rsidR="008034DA" w:rsidRPr="008034DA" w:rsidTr="001B79BE">
        <w:trPr>
          <w:trHeight w:val="20"/>
        </w:trPr>
        <w:tc>
          <w:tcPr>
            <w:tcW w:w="3683" w:type="pct"/>
            <w:vAlign w:val="center"/>
            <w:hideMark/>
          </w:tcPr>
          <w:p w:rsidR="008034DA" w:rsidRPr="008034DA" w:rsidRDefault="008034DA" w:rsidP="008034DA">
            <w:pPr>
              <w:spacing w:line="276" w:lineRule="auto"/>
              <w:jc w:val="both"/>
            </w:pPr>
            <w:r w:rsidRPr="008034DA">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806" w:type="pct"/>
            <w:vAlign w:val="center"/>
            <w:hideMark/>
          </w:tcPr>
          <w:p w:rsidR="008034DA" w:rsidRPr="008034DA" w:rsidRDefault="008034DA" w:rsidP="008034DA">
            <w:pPr>
              <w:spacing w:line="276" w:lineRule="auto"/>
              <w:jc w:val="center"/>
            </w:pPr>
            <w:r w:rsidRPr="008034DA">
              <w:t>0</w:t>
            </w:r>
          </w:p>
        </w:tc>
        <w:tc>
          <w:tcPr>
            <w:tcW w:w="511" w:type="pct"/>
            <w:vAlign w:val="center"/>
          </w:tcPr>
          <w:p w:rsidR="008034DA" w:rsidRPr="008034DA" w:rsidRDefault="008034DA" w:rsidP="008034DA">
            <w:pPr>
              <w:spacing w:line="276" w:lineRule="auto"/>
              <w:jc w:val="center"/>
            </w:pPr>
            <w:r w:rsidRPr="008034DA">
              <w:t>0</w:t>
            </w:r>
          </w:p>
        </w:tc>
      </w:tr>
      <w:tr w:rsidR="008034DA" w:rsidRPr="008034DA" w:rsidTr="001B79BE">
        <w:trPr>
          <w:trHeight w:val="20"/>
        </w:trPr>
        <w:tc>
          <w:tcPr>
            <w:tcW w:w="3683" w:type="pct"/>
            <w:vAlign w:val="center"/>
            <w:hideMark/>
          </w:tcPr>
          <w:p w:rsidR="008034DA" w:rsidRPr="008034DA" w:rsidRDefault="008034DA" w:rsidP="008034DA">
            <w:pPr>
              <w:spacing w:line="276" w:lineRule="auto"/>
              <w:jc w:val="both"/>
            </w:pPr>
            <w:r w:rsidRPr="008034D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06" w:type="pct"/>
            <w:vAlign w:val="center"/>
            <w:hideMark/>
          </w:tcPr>
          <w:p w:rsidR="008034DA" w:rsidRPr="008034DA" w:rsidRDefault="008034DA" w:rsidP="008034DA">
            <w:pPr>
              <w:spacing w:line="276" w:lineRule="auto"/>
              <w:jc w:val="center"/>
            </w:pPr>
            <w:r w:rsidRPr="008034DA">
              <w:t>0</w:t>
            </w:r>
          </w:p>
        </w:tc>
        <w:tc>
          <w:tcPr>
            <w:tcW w:w="511" w:type="pct"/>
            <w:vAlign w:val="center"/>
            <w:hideMark/>
          </w:tcPr>
          <w:p w:rsidR="008034DA" w:rsidRPr="008034DA" w:rsidRDefault="008034DA" w:rsidP="008034DA">
            <w:pPr>
              <w:spacing w:line="276" w:lineRule="auto"/>
              <w:jc w:val="center"/>
            </w:pPr>
            <w:r w:rsidRPr="008034DA">
              <w:t>0</w:t>
            </w:r>
          </w:p>
        </w:tc>
      </w:tr>
      <w:tr w:rsidR="008034DA" w:rsidRPr="008034DA" w:rsidTr="001B79BE">
        <w:trPr>
          <w:trHeight w:val="20"/>
        </w:trPr>
        <w:tc>
          <w:tcPr>
            <w:tcW w:w="3683" w:type="pct"/>
            <w:vAlign w:val="center"/>
          </w:tcPr>
          <w:p w:rsidR="008034DA" w:rsidRPr="008034DA" w:rsidRDefault="008034DA" w:rsidP="008034DA">
            <w:pPr>
              <w:spacing w:line="276" w:lineRule="auto"/>
              <w:jc w:val="both"/>
            </w:pPr>
            <w:r w:rsidRPr="008034DA">
              <w:t>доля выявленных при проведении проверок правонарушений, связанных с неисполнением предписаний</w:t>
            </w:r>
          </w:p>
        </w:tc>
        <w:tc>
          <w:tcPr>
            <w:tcW w:w="806" w:type="pct"/>
            <w:vAlign w:val="center"/>
            <w:hideMark/>
          </w:tcPr>
          <w:p w:rsidR="008034DA" w:rsidRPr="008034DA" w:rsidRDefault="008034DA" w:rsidP="008034DA">
            <w:pPr>
              <w:spacing w:line="276" w:lineRule="auto"/>
              <w:jc w:val="center"/>
            </w:pPr>
            <w:r w:rsidRPr="008034DA">
              <w:t>0</w:t>
            </w:r>
          </w:p>
        </w:tc>
        <w:tc>
          <w:tcPr>
            <w:tcW w:w="511" w:type="pct"/>
            <w:vAlign w:val="center"/>
          </w:tcPr>
          <w:p w:rsidR="008034DA" w:rsidRPr="008034DA" w:rsidRDefault="008034DA" w:rsidP="008034DA">
            <w:pPr>
              <w:spacing w:line="276" w:lineRule="auto"/>
              <w:jc w:val="center"/>
            </w:pPr>
            <w:r w:rsidRPr="008034DA">
              <w:t>0</w:t>
            </w:r>
          </w:p>
        </w:tc>
      </w:tr>
    </w:tbl>
    <w:p w:rsidR="001A591A" w:rsidRPr="00886888" w:rsidRDefault="001A591A" w:rsidP="001A591A">
      <w:pPr>
        <w:pBdr>
          <w:top w:val="single" w:sz="4" w:space="1" w:color="auto"/>
          <w:left w:val="single" w:sz="4" w:space="4" w:color="auto"/>
          <w:bottom w:val="single" w:sz="4" w:space="1" w:color="auto"/>
          <w:right w:val="single" w:sz="4" w:space="4" w:color="auto"/>
        </w:pBdr>
        <w:jc w:val="both"/>
        <w:rPr>
          <w:sz w:val="32"/>
          <w:szCs w:val="32"/>
        </w:rPr>
      </w:pP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Default="008D39B6" w:rsidP="008D39B6">
      <w:pPr>
        <w:pBdr>
          <w:top w:val="single" w:sz="4" w:space="1" w:color="auto"/>
          <w:left w:val="single" w:sz="4" w:space="4" w:color="auto"/>
          <w:bottom w:val="single" w:sz="4" w:space="1" w:color="auto"/>
          <w:right w:val="single" w:sz="4" w:space="4" w:color="auto"/>
        </w:pBdr>
        <w:ind w:firstLine="851"/>
        <w:jc w:val="center"/>
        <w:rPr>
          <w:sz w:val="32"/>
          <w:szCs w:val="32"/>
        </w:rPr>
      </w:pPr>
      <w:r w:rsidRPr="008D39B6">
        <w:rPr>
          <w:sz w:val="32"/>
          <w:szCs w:val="32"/>
        </w:rPr>
        <w:t>Выводы и предложения по результатам мун</w:t>
      </w:r>
      <w:r>
        <w:rPr>
          <w:sz w:val="32"/>
          <w:szCs w:val="32"/>
        </w:rPr>
        <w:t>иципального земельного контроля (надзора).</w:t>
      </w:r>
    </w:p>
    <w:p w:rsidR="008D39B6" w:rsidRDefault="008D39B6" w:rsidP="00001278">
      <w:pPr>
        <w:pBdr>
          <w:top w:val="single" w:sz="4" w:space="1" w:color="auto"/>
          <w:left w:val="single" w:sz="4" w:space="4" w:color="auto"/>
          <w:bottom w:val="single" w:sz="4" w:space="1" w:color="auto"/>
          <w:right w:val="single" w:sz="4" w:space="4" w:color="auto"/>
        </w:pBdr>
        <w:jc w:val="center"/>
        <w:rPr>
          <w:sz w:val="32"/>
          <w:szCs w:val="32"/>
        </w:rPr>
      </w:pPr>
    </w:p>
    <w:p w:rsidR="008D39B6" w:rsidRP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Предложения по повышению эффективности осуществления муниципального земельного контроля:</w:t>
      </w:r>
    </w:p>
    <w:p w:rsidR="008D39B6" w:rsidRP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 оказание консультационной помощи в виде выпускаемых комментариев (подобных судебным) по вопросам осуществления муниципального земельного контроля;</w:t>
      </w:r>
    </w:p>
    <w:p w:rsidR="008D39B6" w:rsidRP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 проведение практических семинаров;</w:t>
      </w:r>
    </w:p>
    <w:p w:rsid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lastRenderedPageBreak/>
        <w:t>• обеспечение бюджетного финансирования при выполнении работы по муниципальному земельному контролю.</w:t>
      </w:r>
    </w:p>
    <w:p w:rsid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bookmarkStart w:id="0" w:name="_GoBack"/>
      <w:bookmarkEnd w:id="0"/>
    </w:p>
    <w:p w:rsidR="008D39B6" w:rsidRP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 xml:space="preserve">Глава Лёвинского городского поселения                                 </w:t>
      </w:r>
    </w:p>
    <w:p w:rsidR="008D39B6" w:rsidRPr="008D39B6"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___________________    Н.Н. Гаврилова</w:t>
      </w:r>
    </w:p>
    <w:p w:rsidR="008D39B6" w:rsidRPr="00886888" w:rsidRDefault="008D39B6" w:rsidP="008D39B6">
      <w:pPr>
        <w:pBdr>
          <w:top w:val="single" w:sz="4" w:space="1" w:color="auto"/>
          <w:left w:val="single" w:sz="4" w:space="4" w:color="auto"/>
          <w:bottom w:val="single" w:sz="4" w:space="1" w:color="auto"/>
          <w:right w:val="single" w:sz="4" w:space="4" w:color="auto"/>
        </w:pBdr>
        <w:ind w:firstLine="851"/>
        <w:jc w:val="both"/>
        <w:rPr>
          <w:sz w:val="32"/>
          <w:szCs w:val="32"/>
        </w:rPr>
      </w:pPr>
      <w:r w:rsidRPr="008D39B6">
        <w:rPr>
          <w:sz w:val="32"/>
          <w:szCs w:val="32"/>
        </w:rPr>
        <w:t>М.П.</w:t>
      </w:r>
    </w:p>
    <w:p w:rsidR="00886888" w:rsidRPr="008D39B6" w:rsidRDefault="00886888" w:rsidP="00886888">
      <w:pPr>
        <w:rPr>
          <w:sz w:val="32"/>
          <w:szCs w:val="32"/>
        </w:rPr>
      </w:pPr>
    </w:p>
    <w:p w:rsidR="00404177" w:rsidRPr="008D39B6" w:rsidRDefault="00404177" w:rsidP="00886888">
      <w:pPr>
        <w:rPr>
          <w:sz w:val="32"/>
          <w:szCs w:val="32"/>
        </w:rPr>
      </w:pPr>
    </w:p>
    <w:p w:rsidR="00404177" w:rsidRPr="008D39B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D39B6" w:rsidRDefault="00886888" w:rsidP="00886888">
      <w:pPr>
        <w:rPr>
          <w:sz w:val="32"/>
          <w:szCs w:val="32"/>
        </w:rPr>
      </w:pPr>
    </w:p>
    <w:p w:rsidR="00404177" w:rsidRPr="008D39B6" w:rsidRDefault="00404177" w:rsidP="00886888">
      <w:pPr>
        <w:rPr>
          <w:sz w:val="32"/>
          <w:szCs w:val="32"/>
        </w:rPr>
      </w:pPr>
    </w:p>
    <w:p w:rsidR="00404177" w:rsidRPr="008D39B6" w:rsidRDefault="00404177" w:rsidP="00886888">
      <w:pPr>
        <w:rPr>
          <w:sz w:val="32"/>
          <w:szCs w:val="32"/>
        </w:rPr>
      </w:pPr>
    </w:p>
    <w:p w:rsidR="00404177" w:rsidRPr="008D39B6" w:rsidRDefault="00404177" w:rsidP="00886888">
      <w:pPr>
        <w:rPr>
          <w:sz w:val="32"/>
          <w:szCs w:val="32"/>
        </w:rPr>
      </w:pPr>
    </w:p>
    <w:sectPr w:rsidR="00404177" w:rsidRPr="008D39B6"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CA" w:rsidRDefault="000D27CA" w:rsidP="00404177">
      <w:r>
        <w:separator/>
      </w:r>
    </w:p>
  </w:endnote>
  <w:endnote w:type="continuationSeparator" w:id="0">
    <w:p w:rsidR="000D27CA" w:rsidRDefault="000D27C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E42FA5">
    <w:pPr>
      <w:pStyle w:val="a5"/>
      <w:jc w:val="center"/>
    </w:pPr>
    <w:r>
      <w:fldChar w:fldCharType="begin"/>
    </w:r>
    <w:r w:rsidR="00404177">
      <w:instrText xml:space="preserve"> PAGE   \* MERGEFORMAT </w:instrText>
    </w:r>
    <w:r>
      <w:fldChar w:fldCharType="separate"/>
    </w:r>
    <w:r w:rsidR="008D39B6">
      <w:rPr>
        <w:noProof/>
      </w:rPr>
      <w:t>10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CA" w:rsidRDefault="000D27CA" w:rsidP="00404177">
      <w:r>
        <w:separator/>
      </w:r>
    </w:p>
  </w:footnote>
  <w:footnote w:type="continuationSeparator" w:id="0">
    <w:p w:rsidR="000D27CA" w:rsidRDefault="000D27C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D27CA"/>
    <w:rsid w:val="001A591A"/>
    <w:rsid w:val="00282F20"/>
    <w:rsid w:val="00404177"/>
    <w:rsid w:val="0042029C"/>
    <w:rsid w:val="0049203E"/>
    <w:rsid w:val="005542D8"/>
    <w:rsid w:val="00580FEB"/>
    <w:rsid w:val="005A1F26"/>
    <w:rsid w:val="005B5D4B"/>
    <w:rsid w:val="00604C56"/>
    <w:rsid w:val="006961EB"/>
    <w:rsid w:val="00755FAF"/>
    <w:rsid w:val="008034DA"/>
    <w:rsid w:val="0083213D"/>
    <w:rsid w:val="00843529"/>
    <w:rsid w:val="00886888"/>
    <w:rsid w:val="008A0EF2"/>
    <w:rsid w:val="008D39B6"/>
    <w:rsid w:val="008E7D6B"/>
    <w:rsid w:val="0099584C"/>
    <w:rsid w:val="009B10E4"/>
    <w:rsid w:val="00A53969"/>
    <w:rsid w:val="00A6696F"/>
    <w:rsid w:val="00B628C6"/>
    <w:rsid w:val="00CD6E5D"/>
    <w:rsid w:val="00D524F4"/>
    <w:rsid w:val="00DA0BF9"/>
    <w:rsid w:val="00DD671F"/>
    <w:rsid w:val="00E14580"/>
    <w:rsid w:val="00E42FA5"/>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 Знак"/>
    <w:basedOn w:val="a"/>
    <w:rsid w:val="008034D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 Знак"/>
    <w:basedOn w:val="a"/>
    <w:rsid w:val="008034D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2019-02-27T08:54:00Z</dcterms:created>
  <dcterms:modified xsi:type="dcterms:W3CDTF">2019-02-27T08:54:00Z</dcterms:modified>
</cp:coreProperties>
</file>