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5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5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НАРОДНЫХ ДЕПУТАТОВ</w:t>
      </w: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СТОРОЖЕВСКОГО 2-ГО</w:t>
      </w:r>
      <w:r w:rsidRPr="00495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5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ЛИСКИНСКОГО МУНИЦИПАЛЬНОГО РАЙОНА</w:t>
      </w: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5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ВОРОНЕЖСКОЙ ОБЛАСТИ</w:t>
      </w: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5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</w:t>
      </w: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495215" w:rsidRPr="00495215" w:rsidRDefault="00495215" w:rsidP="0049521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5215" w:rsidRPr="00495215" w:rsidRDefault="00495215" w:rsidP="00495215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21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«   »               20      г. </w:t>
      </w:r>
      <w:r w:rsidRPr="0049521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95215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</w:p>
    <w:p w:rsidR="00495215" w:rsidRPr="00495215" w:rsidRDefault="00495215" w:rsidP="00495215">
      <w:pPr>
        <w:pStyle w:val="a5"/>
        <w:rPr>
          <w:rFonts w:ascii="Times New Roman" w:hAnsi="Times New Roman" w:cs="Times New Roman"/>
          <w:sz w:val="20"/>
          <w:szCs w:val="20"/>
        </w:rPr>
      </w:pPr>
      <w:r w:rsidRPr="00495215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495215"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>. Сторожевое 2-е</w:t>
      </w:r>
    </w:p>
    <w:p w:rsidR="00495215" w:rsidRPr="00495215" w:rsidRDefault="00495215" w:rsidP="00495215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95215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55pt;margin-top:12.2pt;width:323.6pt;height:102.4pt;z-index:251660288" stroked="f">
            <v:textbox style="mso-next-textbox:#_x0000_s1026">
              <w:txbxContent>
                <w:p w:rsidR="00495215" w:rsidRDefault="00495215" w:rsidP="0049521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495215" w:rsidRDefault="00495215" w:rsidP="0049521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4952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Об </w:t>
                  </w:r>
                  <w:r w:rsidRPr="004952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утверждении   программы «Комплексное развитие систем коммунал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ьной инфраструктуры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Сторожевского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2-го</w:t>
                  </w:r>
                  <w:r w:rsidRPr="0049521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сельского поселения Лискинского</w:t>
                  </w:r>
                  <w:r>
                    <w:rPr>
                      <w:b/>
                      <w:sz w:val="28"/>
                      <w:szCs w:val="28"/>
                    </w:rPr>
                    <w:t xml:space="preserve"> муниципального района Воронежской области»  на 2017 – 2029 годы</w:t>
                  </w:r>
                  <w:r w:rsidRPr="008C0648"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  <w:p w:rsidR="00495215" w:rsidRDefault="00495215" w:rsidP="0049521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</w:p>
                <w:p w:rsidR="00495215" w:rsidRPr="00B83342" w:rsidRDefault="00495215" w:rsidP="00495215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495215" w:rsidRPr="00B83342" w:rsidRDefault="00495215" w:rsidP="00495215">
                  <w:pPr>
                    <w:jc w:val="right"/>
                    <w:rPr>
                      <w:b/>
                      <w:szCs w:val="28"/>
                    </w:rPr>
                  </w:pPr>
                </w:p>
              </w:txbxContent>
            </v:textbox>
          </v:shape>
        </w:pict>
      </w: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215" w:rsidRPr="00495215" w:rsidRDefault="00495215" w:rsidP="0049521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52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 w:rsidRPr="00495215">
        <w:rPr>
          <w:rFonts w:ascii="Times New Roman" w:eastAsia="Arial" w:hAnsi="Times New Roman" w:cs="Times New Roman"/>
          <w:sz w:val="28"/>
          <w:szCs w:val="28"/>
        </w:rPr>
        <w:t>постановлением Правительства Российской Федерации  от 14.06.2013 № 502 «Об утверждении требований к программам комплексного развития систем коммунальной инфраструктуры поселения, городских округов»,</w:t>
      </w:r>
      <w:r w:rsidRPr="00495215">
        <w:rPr>
          <w:rFonts w:ascii="Times New Roman" w:hAnsi="Times New Roman" w:cs="Times New Roman"/>
          <w:sz w:val="24"/>
          <w:szCs w:val="24"/>
        </w:rPr>
        <w:t xml:space="preserve"> </w:t>
      </w:r>
      <w:r w:rsidRPr="00495215">
        <w:rPr>
          <w:rFonts w:ascii="Times New Roman" w:eastAsia="Arial" w:hAnsi="Times New Roman" w:cs="Times New Roman"/>
          <w:sz w:val="28"/>
          <w:szCs w:val="28"/>
        </w:rPr>
        <w:t xml:space="preserve"> Уставом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Сторожевского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2-го</w:t>
      </w:r>
      <w:r w:rsidRPr="00495215">
        <w:rPr>
          <w:rFonts w:ascii="Times New Roman" w:eastAsia="Arial" w:hAnsi="Times New Roman" w:cs="Times New Roman"/>
          <w:sz w:val="28"/>
          <w:szCs w:val="28"/>
        </w:rPr>
        <w:t xml:space="preserve">  сельского поселения Лискинского муниципального района Воронежской области</w:t>
      </w:r>
      <w:r w:rsidRPr="00495215">
        <w:rPr>
          <w:rFonts w:ascii="Times New Roman" w:hAnsi="Times New Roman" w:cs="Times New Roman"/>
          <w:sz w:val="28"/>
          <w:szCs w:val="28"/>
        </w:rPr>
        <w:t>,</w:t>
      </w:r>
      <w:r w:rsidRPr="00495215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народных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2-го</w:t>
      </w:r>
      <w:r w:rsidRPr="00495215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Лискинского муниципального района Воронежской</w:t>
      </w:r>
      <w:proofErr w:type="gramEnd"/>
      <w:r w:rsidRPr="00495215">
        <w:rPr>
          <w:rFonts w:ascii="Times New Roman" w:hAnsi="Times New Roman" w:cs="Times New Roman"/>
          <w:color w:val="000000"/>
          <w:sz w:val="28"/>
          <w:szCs w:val="28"/>
        </w:rPr>
        <w:t xml:space="preserve"> области,</w:t>
      </w: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52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21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прилагаемую программу </w:t>
      </w:r>
      <w:r w:rsidRPr="00495215">
        <w:rPr>
          <w:rFonts w:ascii="Times New Roman" w:hAnsi="Times New Roman" w:cs="Times New Roman"/>
          <w:sz w:val="28"/>
          <w:szCs w:val="28"/>
        </w:rPr>
        <w:t xml:space="preserve">«Комплексное развитие систем  коммунальной инфраструктуры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2-го</w:t>
      </w:r>
      <w:r w:rsidRPr="004952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области» на 2017 –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Pr="004952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годы.</w:t>
      </w:r>
    </w:p>
    <w:p w:rsidR="00495215" w:rsidRPr="00495215" w:rsidRDefault="00495215" w:rsidP="0049521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21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Настоящее решение вступает в силу с момента его обнародования.</w:t>
      </w: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5215" w:rsidRPr="00495215" w:rsidRDefault="00495215" w:rsidP="00495215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21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2-го</w:t>
      </w:r>
      <w:r w:rsidRPr="00495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Н.П. Соколова</w:t>
      </w: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95215"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Pr="00495215">
        <w:rPr>
          <w:rFonts w:ascii="Times New Roman" w:hAnsi="Times New Roman" w:cs="Times New Roman"/>
          <w:sz w:val="28"/>
          <w:szCs w:val="28"/>
        </w:rPr>
        <w:tab/>
      </w:r>
      <w:r w:rsidRPr="00495215">
        <w:rPr>
          <w:rFonts w:ascii="Times New Roman" w:hAnsi="Times New Roman" w:cs="Times New Roman"/>
          <w:sz w:val="28"/>
          <w:szCs w:val="28"/>
        </w:rPr>
        <w:tab/>
      </w: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tabs>
          <w:tab w:val="left" w:pos="346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48"/>
        <w:gridCol w:w="5889"/>
      </w:tblGrid>
      <w:tr w:rsidR="00495215" w:rsidRPr="00495215" w:rsidTr="00B21D91">
        <w:tc>
          <w:tcPr>
            <w:tcW w:w="4248" w:type="dxa"/>
          </w:tcPr>
          <w:p w:rsidR="00495215" w:rsidRPr="00495215" w:rsidRDefault="00495215" w:rsidP="004952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</w:t>
            </w:r>
          </w:p>
        </w:tc>
        <w:tc>
          <w:tcPr>
            <w:tcW w:w="5889" w:type="dxa"/>
          </w:tcPr>
          <w:p w:rsidR="00495215" w:rsidRPr="00495215" w:rsidRDefault="00495215" w:rsidP="0049521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215">
              <w:rPr>
                <w:rFonts w:ascii="Times New Roman" w:hAnsi="Times New Roman" w:cs="Times New Roman"/>
                <w:sz w:val="28"/>
                <w:szCs w:val="28"/>
              </w:rPr>
              <w:t>УТВЕЖДЕНА</w:t>
            </w:r>
          </w:p>
          <w:p w:rsidR="00495215" w:rsidRPr="00495215" w:rsidRDefault="00495215" w:rsidP="0049521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215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Совета народных депутатов</w:t>
            </w:r>
          </w:p>
          <w:p w:rsidR="00495215" w:rsidRPr="00495215" w:rsidRDefault="00495215" w:rsidP="0049521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2-го</w:t>
            </w:r>
            <w:r w:rsidRPr="004952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95215" w:rsidRPr="00495215" w:rsidRDefault="00495215" w:rsidP="0049521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215">
              <w:rPr>
                <w:rFonts w:ascii="Times New Roman" w:hAnsi="Times New Roman" w:cs="Times New Roman"/>
                <w:sz w:val="28"/>
                <w:szCs w:val="28"/>
              </w:rPr>
              <w:t>Лискинского муниципального района</w:t>
            </w:r>
          </w:p>
          <w:p w:rsidR="00495215" w:rsidRPr="00495215" w:rsidRDefault="00495215" w:rsidP="0049521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215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495215" w:rsidRPr="00495215" w:rsidRDefault="00495215" w:rsidP="0049521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2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215" w:rsidRPr="00495215" w:rsidRDefault="00495215" w:rsidP="0049521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2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   «   »                 20     г.   №   </w:t>
            </w:r>
          </w:p>
          <w:p w:rsidR="00495215" w:rsidRPr="00495215" w:rsidRDefault="00495215" w:rsidP="00495215">
            <w:pPr>
              <w:pStyle w:val="a5"/>
              <w:jc w:val="right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  <w:p w:rsidR="00495215" w:rsidRPr="00495215" w:rsidRDefault="00495215" w:rsidP="00495215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215" w:rsidRPr="00495215" w:rsidRDefault="00495215" w:rsidP="00495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952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215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495215" w:rsidRPr="00495215" w:rsidRDefault="00495215" w:rsidP="00495215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5215" w:rsidRPr="00495215" w:rsidRDefault="00495215" w:rsidP="00495215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215">
        <w:rPr>
          <w:rFonts w:ascii="Times New Roman" w:hAnsi="Times New Roman" w:cs="Times New Roman"/>
          <w:b/>
          <w:sz w:val="40"/>
          <w:szCs w:val="40"/>
        </w:rPr>
        <w:t xml:space="preserve">«КОМПЛЕКСНОЕ РАЗВИТИЕ </w:t>
      </w:r>
    </w:p>
    <w:p w:rsidR="00495215" w:rsidRPr="00495215" w:rsidRDefault="00495215" w:rsidP="00495215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95215">
        <w:rPr>
          <w:rFonts w:ascii="Times New Roman" w:hAnsi="Times New Roman" w:cs="Times New Roman"/>
          <w:b/>
          <w:sz w:val="40"/>
          <w:szCs w:val="40"/>
        </w:rPr>
        <w:t>СИСТЕМ  КОММУНАЛЬНОЙ ИНФРАСТРУКТУРЫ</w:t>
      </w:r>
    </w:p>
    <w:p w:rsidR="00495215" w:rsidRPr="00495215" w:rsidRDefault="00495215" w:rsidP="00495215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СТОРОЖЕВСКОГО 2-ГО</w:t>
      </w:r>
      <w:r w:rsidRPr="00495215">
        <w:rPr>
          <w:rFonts w:ascii="Times New Roman" w:hAnsi="Times New Roman" w:cs="Times New Roman"/>
          <w:b/>
          <w:sz w:val="40"/>
          <w:szCs w:val="40"/>
        </w:rPr>
        <w:t xml:space="preserve"> СЕЛЬСКОГО ПОСЕЛЕНИЯ ЛИСКИНСКОГО МУНИЦИПАЛЬНОГО РАЙОНА ВОРОНЕЖСКОЙ ОБЛАСТИ»</w:t>
      </w:r>
    </w:p>
    <w:p w:rsidR="00495215" w:rsidRPr="00495215" w:rsidRDefault="00495215" w:rsidP="00495215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2017-2030</w:t>
      </w:r>
      <w:r w:rsidRPr="00495215">
        <w:rPr>
          <w:rFonts w:ascii="Times New Roman" w:hAnsi="Times New Roman" w:cs="Times New Roman"/>
          <w:b/>
          <w:sz w:val="40"/>
          <w:szCs w:val="40"/>
        </w:rPr>
        <w:t xml:space="preserve"> годы</w:t>
      </w: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pStyle w:val="aa"/>
        <w:keepNext w:val="0"/>
        <w:keepLines w:val="0"/>
        <w:pageBreakBefore/>
        <w:widowControl w:val="0"/>
        <w:spacing w:before="0" w:line="24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495215" w:rsidRDefault="00495215" w:rsidP="0049521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11"/>
        <w:tabs>
          <w:tab w:val="right" w:leader="underscore" w:pos="9911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"1-3" \h \z \u </w:instrText>
      </w:r>
      <w:r>
        <w:rPr>
          <w:rFonts w:ascii="Times New Roman" w:hAnsi="Times New Roman"/>
        </w:rPr>
        <w:fldChar w:fldCharType="separate"/>
      </w:r>
      <w:hyperlink w:anchor="_Toc278805424" w:history="1">
        <w:r w:rsidRPr="001A27C8">
          <w:rPr>
            <w:rStyle w:val="a6"/>
            <w:rFonts w:eastAsiaTheme="majorEastAsia"/>
            <w:noProof/>
          </w:rPr>
          <w:t>ПАСПОРТ</w:t>
        </w:r>
        <w:r w:rsidRPr="000C10D3">
          <w:rPr>
            <w:rStyle w:val="a6"/>
            <w:rFonts w:eastAsiaTheme="majorEastAsia"/>
            <w:noProof/>
          </w:rPr>
          <w:t xml:space="preserve">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_Toc278805424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95215" w:rsidRDefault="00495215" w:rsidP="00495215">
      <w:pPr>
        <w:pStyle w:val="11"/>
        <w:tabs>
          <w:tab w:val="right" w:leader="underscore" w:pos="9911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w:anchor="_Toc278805425" w:history="1">
        <w:r w:rsidRPr="001A27C8">
          <w:rPr>
            <w:rStyle w:val="a6"/>
            <w:rFonts w:eastAsiaTheme="majorEastAsia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_Toc278805425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95215" w:rsidRDefault="00495215" w:rsidP="00495215">
      <w:pPr>
        <w:pStyle w:val="11"/>
        <w:tabs>
          <w:tab w:val="right" w:leader="underscore" w:pos="9911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w:anchor="_Toc278805426" w:history="1">
        <w:r w:rsidRPr="001A27C8">
          <w:rPr>
            <w:rStyle w:val="a6"/>
            <w:rFonts w:eastAsiaTheme="majorEastAsia"/>
            <w:noProof/>
          </w:rPr>
          <w:t>РАЗДЕЛ 1. Анализ существующего состояния систем коммунальной инфраструктуры</w:t>
        </w:r>
        <w:r>
          <w:rPr>
            <w:noProof/>
            <w:webHidden/>
          </w:rPr>
          <w:tab/>
          <w:t>8</w:t>
        </w:r>
      </w:hyperlink>
    </w:p>
    <w:p w:rsidR="00495215" w:rsidRDefault="00495215" w:rsidP="00495215">
      <w:pPr>
        <w:pStyle w:val="21"/>
        <w:tabs>
          <w:tab w:val="left" w:pos="960"/>
        </w:tabs>
        <w:rPr>
          <w:b w:val="0"/>
          <w:smallCaps w:val="0"/>
          <w:sz w:val="24"/>
          <w:szCs w:val="24"/>
        </w:rPr>
      </w:pPr>
      <w:hyperlink w:anchor="_Toc278805427" w:history="1">
        <w:r w:rsidRPr="001A27C8">
          <w:rPr>
            <w:rStyle w:val="a6"/>
            <w:rFonts w:eastAsiaTheme="majorEastAsia"/>
          </w:rPr>
          <w:t>1.1.</w:t>
        </w:r>
        <w:r>
          <w:rPr>
            <w:b w:val="0"/>
            <w:smallCaps w:val="0"/>
            <w:sz w:val="24"/>
            <w:szCs w:val="24"/>
          </w:rPr>
          <w:tab/>
        </w:r>
        <w:r w:rsidRPr="001A27C8">
          <w:rPr>
            <w:rStyle w:val="a6"/>
            <w:rFonts w:eastAsiaTheme="majorEastAsia"/>
          </w:rPr>
          <w:t>Краткая характеристика муниципального образования</w:t>
        </w:r>
        <w:r>
          <w:rPr>
            <w:webHidden/>
          </w:rPr>
          <w:tab/>
          <w:t>8</w:t>
        </w:r>
      </w:hyperlink>
    </w:p>
    <w:p w:rsidR="00495215" w:rsidRDefault="00495215" w:rsidP="00495215">
      <w:pPr>
        <w:pStyle w:val="21"/>
        <w:tabs>
          <w:tab w:val="left" w:pos="960"/>
        </w:tabs>
        <w:rPr>
          <w:b w:val="0"/>
          <w:smallCaps w:val="0"/>
          <w:sz w:val="24"/>
          <w:szCs w:val="24"/>
        </w:rPr>
      </w:pPr>
      <w:hyperlink w:anchor="_Toc278805428" w:history="1">
        <w:r w:rsidRPr="001A27C8">
          <w:rPr>
            <w:rStyle w:val="a6"/>
            <w:rFonts w:eastAsiaTheme="majorEastAsia"/>
          </w:rPr>
          <w:t>1.2.</w:t>
        </w:r>
        <w:r>
          <w:rPr>
            <w:b w:val="0"/>
            <w:smallCaps w:val="0"/>
            <w:sz w:val="24"/>
            <w:szCs w:val="24"/>
          </w:rPr>
          <w:tab/>
        </w:r>
        <w:r w:rsidRPr="001A27C8">
          <w:rPr>
            <w:rStyle w:val="a6"/>
            <w:rFonts w:eastAsiaTheme="majorEastAsia"/>
          </w:rPr>
          <w:t>Существующая организация систем коммунальной инфраструктуры</w:t>
        </w:r>
        <w:r>
          <w:rPr>
            <w:webHidden/>
          </w:rPr>
          <w:tab/>
          <w:t>8</w:t>
        </w:r>
      </w:hyperlink>
    </w:p>
    <w:p w:rsidR="00495215" w:rsidRDefault="00495215" w:rsidP="00495215">
      <w:pPr>
        <w:pStyle w:val="31"/>
        <w:tabs>
          <w:tab w:val="left" w:pos="1200"/>
          <w:tab w:val="right" w:leader="underscore" w:pos="9911"/>
        </w:tabs>
        <w:rPr>
          <w:rStyle w:val="a6"/>
          <w:rFonts w:eastAsiaTheme="majorEastAsia"/>
          <w:noProof/>
        </w:rPr>
      </w:pPr>
      <w:hyperlink w:anchor="_Toc278805429" w:history="1">
        <w:r w:rsidRPr="001A27C8">
          <w:rPr>
            <w:rStyle w:val="a6"/>
            <w:rFonts w:eastAsiaTheme="majorEastAsia"/>
            <w:b/>
            <w:noProof/>
          </w:rPr>
          <w:t>1.2.1.</w:t>
        </w:r>
        <w:r>
          <w:rPr>
            <w:rFonts w:ascii="Times New Roman" w:hAnsi="Times New Roman"/>
            <w:i w:val="0"/>
            <w:iCs w:val="0"/>
            <w:noProof/>
            <w:sz w:val="24"/>
            <w:szCs w:val="24"/>
          </w:rPr>
          <w:tab/>
        </w:r>
        <w:r w:rsidRPr="001A27C8">
          <w:rPr>
            <w:rStyle w:val="a6"/>
            <w:rFonts w:eastAsiaTheme="majorEastAsia"/>
            <w:b/>
            <w:noProof/>
          </w:rPr>
          <w:t>Электроснабжение</w:t>
        </w:r>
        <w:r>
          <w:rPr>
            <w:noProof/>
            <w:webHidden/>
          </w:rPr>
          <w:tab/>
          <w:t>9</w:t>
        </w:r>
      </w:hyperlink>
    </w:p>
    <w:p w:rsidR="00495215" w:rsidRDefault="00495215" w:rsidP="00495215">
      <w:pPr>
        <w:pStyle w:val="31"/>
        <w:tabs>
          <w:tab w:val="left" w:pos="1200"/>
          <w:tab w:val="right" w:leader="underscore" w:pos="9911"/>
        </w:tabs>
        <w:rPr>
          <w:rStyle w:val="a6"/>
          <w:rFonts w:eastAsiaTheme="majorEastAsia"/>
          <w:noProof/>
        </w:rPr>
      </w:pPr>
      <w:hyperlink w:anchor="_Toc278805431" w:history="1">
        <w:r w:rsidRPr="001A27C8">
          <w:rPr>
            <w:rStyle w:val="a6"/>
            <w:rFonts w:eastAsiaTheme="majorEastAsia"/>
            <w:b/>
            <w:noProof/>
          </w:rPr>
          <w:t>1.2.</w:t>
        </w:r>
        <w:r>
          <w:rPr>
            <w:rStyle w:val="a6"/>
            <w:rFonts w:eastAsiaTheme="majorEastAsia"/>
            <w:b/>
            <w:noProof/>
          </w:rPr>
          <w:t>2</w:t>
        </w:r>
        <w:r w:rsidRPr="001A27C8">
          <w:rPr>
            <w:rStyle w:val="a6"/>
            <w:rFonts w:eastAsiaTheme="majorEastAsia"/>
            <w:b/>
            <w:noProof/>
          </w:rPr>
          <w:t>.</w:t>
        </w:r>
        <w:r>
          <w:rPr>
            <w:rFonts w:ascii="Times New Roman" w:hAnsi="Times New Roman"/>
            <w:i w:val="0"/>
            <w:iCs w:val="0"/>
            <w:noProof/>
            <w:sz w:val="24"/>
            <w:szCs w:val="24"/>
          </w:rPr>
          <w:tab/>
        </w:r>
        <w:r>
          <w:rPr>
            <w:rStyle w:val="a6"/>
            <w:rFonts w:eastAsiaTheme="majorEastAsia"/>
            <w:b/>
            <w:noProof/>
          </w:rPr>
          <w:t>Газоснабжение</w:t>
        </w:r>
        <w:r>
          <w:rPr>
            <w:noProof/>
            <w:webHidden/>
          </w:rPr>
          <w:tab/>
          <w:t>10</w:t>
        </w:r>
      </w:hyperlink>
    </w:p>
    <w:p w:rsidR="00495215" w:rsidRPr="005B75D8" w:rsidRDefault="00495215" w:rsidP="00495215">
      <w:pPr>
        <w:pStyle w:val="31"/>
        <w:tabs>
          <w:tab w:val="left" w:pos="1200"/>
          <w:tab w:val="right" w:leader="underscore" w:pos="9911"/>
        </w:tabs>
        <w:rPr>
          <w:rFonts w:ascii="Times New Roman" w:hAnsi="Times New Roman"/>
          <w:i w:val="0"/>
          <w:iCs w:val="0"/>
          <w:noProof/>
          <w:sz w:val="24"/>
          <w:szCs w:val="24"/>
        </w:rPr>
      </w:pPr>
      <w:hyperlink w:anchor="_Toc278805431" w:history="1">
        <w:r w:rsidRPr="001A27C8">
          <w:rPr>
            <w:rStyle w:val="a6"/>
            <w:rFonts w:eastAsiaTheme="majorEastAsia"/>
            <w:b/>
            <w:noProof/>
          </w:rPr>
          <w:t>1.2.</w:t>
        </w:r>
        <w:r>
          <w:rPr>
            <w:rStyle w:val="a6"/>
            <w:rFonts w:eastAsiaTheme="majorEastAsia"/>
            <w:b/>
            <w:noProof/>
          </w:rPr>
          <w:t>3</w:t>
        </w:r>
        <w:r w:rsidRPr="001A27C8">
          <w:rPr>
            <w:rStyle w:val="a6"/>
            <w:rFonts w:eastAsiaTheme="majorEastAsia"/>
            <w:b/>
            <w:noProof/>
          </w:rPr>
          <w:t>.</w:t>
        </w:r>
        <w:r>
          <w:rPr>
            <w:rFonts w:ascii="Times New Roman" w:hAnsi="Times New Roman"/>
            <w:i w:val="0"/>
            <w:iCs w:val="0"/>
            <w:noProof/>
            <w:sz w:val="24"/>
            <w:szCs w:val="24"/>
          </w:rPr>
          <w:tab/>
        </w:r>
        <w:r w:rsidRPr="001A27C8">
          <w:rPr>
            <w:rStyle w:val="a6"/>
            <w:rFonts w:eastAsiaTheme="majorEastAsia"/>
            <w:b/>
            <w:noProof/>
          </w:rPr>
          <w:t>Водоснабжение</w:t>
        </w:r>
        <w:r>
          <w:rPr>
            <w:noProof/>
            <w:webHidden/>
          </w:rPr>
          <w:tab/>
          <w:t>11</w:t>
        </w:r>
      </w:hyperlink>
    </w:p>
    <w:p w:rsidR="00495215" w:rsidRDefault="00495215" w:rsidP="00495215">
      <w:pPr>
        <w:pStyle w:val="31"/>
        <w:tabs>
          <w:tab w:val="left" w:pos="1200"/>
          <w:tab w:val="right" w:leader="underscore" w:pos="9911"/>
        </w:tabs>
        <w:rPr>
          <w:rFonts w:ascii="Times New Roman" w:hAnsi="Times New Roman"/>
          <w:i w:val="0"/>
          <w:iCs w:val="0"/>
          <w:noProof/>
          <w:sz w:val="24"/>
          <w:szCs w:val="24"/>
        </w:rPr>
      </w:pPr>
      <w:hyperlink w:anchor="_Toc278805433" w:history="1">
        <w:r w:rsidRPr="001A27C8">
          <w:rPr>
            <w:rStyle w:val="a6"/>
            <w:rFonts w:eastAsiaTheme="majorEastAsia"/>
            <w:b/>
            <w:noProof/>
          </w:rPr>
          <w:t>1.2.</w:t>
        </w:r>
        <w:r>
          <w:rPr>
            <w:rStyle w:val="a6"/>
            <w:rFonts w:eastAsiaTheme="majorEastAsia"/>
            <w:b/>
            <w:noProof/>
          </w:rPr>
          <w:t>4</w:t>
        </w:r>
        <w:r w:rsidRPr="001A27C8">
          <w:rPr>
            <w:rStyle w:val="a6"/>
            <w:rFonts w:eastAsiaTheme="majorEastAsia"/>
            <w:b/>
            <w:noProof/>
          </w:rPr>
          <w:t>.</w:t>
        </w:r>
        <w:r>
          <w:rPr>
            <w:rFonts w:ascii="Times New Roman" w:hAnsi="Times New Roman"/>
            <w:i w:val="0"/>
            <w:iCs w:val="0"/>
            <w:noProof/>
            <w:sz w:val="24"/>
            <w:szCs w:val="24"/>
          </w:rPr>
          <w:tab/>
        </w:r>
        <w:r>
          <w:rPr>
            <w:rStyle w:val="a6"/>
            <w:rFonts w:eastAsiaTheme="majorEastAsia"/>
            <w:b/>
            <w:noProof/>
          </w:rPr>
          <w:t xml:space="preserve">Сбор и вывоз </w:t>
        </w:r>
        <w:r w:rsidRPr="001A27C8">
          <w:rPr>
            <w:rStyle w:val="a6"/>
            <w:rFonts w:eastAsiaTheme="majorEastAsia"/>
            <w:b/>
            <w:noProof/>
          </w:rPr>
          <w:t xml:space="preserve"> твердых бытовых отходов (ТБО)</w:t>
        </w:r>
        <w:r>
          <w:rPr>
            <w:noProof/>
            <w:webHidden/>
          </w:rPr>
          <w:tab/>
          <w:t>12</w:t>
        </w:r>
      </w:hyperlink>
    </w:p>
    <w:p w:rsidR="00495215" w:rsidRDefault="00495215" w:rsidP="00495215">
      <w:pPr>
        <w:pStyle w:val="21"/>
        <w:tabs>
          <w:tab w:val="left" w:pos="960"/>
        </w:tabs>
        <w:rPr>
          <w:b w:val="0"/>
          <w:smallCaps w:val="0"/>
          <w:sz w:val="24"/>
          <w:szCs w:val="24"/>
        </w:rPr>
      </w:pPr>
      <w:hyperlink w:anchor="_Toc278805434" w:history="1">
        <w:r w:rsidRPr="001A27C8">
          <w:rPr>
            <w:rStyle w:val="a6"/>
            <w:rFonts w:eastAsiaTheme="majorEastAsia"/>
          </w:rPr>
          <w:t>1.3.</w:t>
        </w:r>
        <w:r>
          <w:rPr>
            <w:b w:val="0"/>
            <w:smallCaps w:val="0"/>
            <w:sz w:val="24"/>
            <w:szCs w:val="24"/>
          </w:rPr>
          <w:tab/>
        </w:r>
        <w:r w:rsidRPr="001A27C8">
          <w:rPr>
            <w:rStyle w:val="a6"/>
            <w:rFonts w:eastAsiaTheme="majorEastAsia"/>
          </w:rPr>
          <w:t>Общая оценка состояния систем коммунальной инфраструктуры и прогноз перспектив их развития на период 201</w:t>
        </w:r>
        <w:r>
          <w:rPr>
            <w:rStyle w:val="a6"/>
            <w:rFonts w:eastAsiaTheme="majorEastAsia"/>
          </w:rPr>
          <w:t>7-2030</w:t>
        </w:r>
        <w:r w:rsidRPr="001A27C8">
          <w:rPr>
            <w:rStyle w:val="a6"/>
            <w:rFonts w:eastAsiaTheme="majorEastAsia"/>
          </w:rPr>
          <w:t xml:space="preserve"> г.г.</w:t>
        </w:r>
        <w:r>
          <w:rPr>
            <w:webHidden/>
          </w:rPr>
          <w:tab/>
          <w:t>13</w:t>
        </w:r>
      </w:hyperlink>
    </w:p>
    <w:p w:rsidR="00495215" w:rsidRDefault="00495215" w:rsidP="00495215">
      <w:pPr>
        <w:pStyle w:val="21"/>
        <w:tabs>
          <w:tab w:val="left" w:pos="960"/>
        </w:tabs>
        <w:rPr>
          <w:b w:val="0"/>
          <w:smallCaps w:val="0"/>
          <w:sz w:val="24"/>
          <w:szCs w:val="24"/>
        </w:rPr>
      </w:pPr>
      <w:hyperlink w:anchor="_Toc278805435" w:history="1">
        <w:r w:rsidRPr="001A27C8">
          <w:rPr>
            <w:rStyle w:val="a6"/>
            <w:rFonts w:eastAsiaTheme="majorEastAsia"/>
          </w:rPr>
          <w:t>1.4.</w:t>
        </w:r>
        <w:r>
          <w:rPr>
            <w:b w:val="0"/>
            <w:smallCaps w:val="0"/>
            <w:sz w:val="24"/>
            <w:szCs w:val="24"/>
          </w:rPr>
          <w:tab/>
        </w:r>
        <w:r w:rsidRPr="001A27C8">
          <w:rPr>
            <w:rStyle w:val="a6"/>
            <w:rFonts w:eastAsiaTheme="majorEastAsia"/>
          </w:rPr>
          <w:t>Стратегия ценовой политики в сфере коммунальных услуг на период действия Программы</w:t>
        </w:r>
        <w:r>
          <w:rPr>
            <w:webHidden/>
          </w:rPr>
          <w:tab/>
          <w:t>14</w:t>
        </w:r>
      </w:hyperlink>
    </w:p>
    <w:p w:rsidR="00495215" w:rsidRDefault="00495215" w:rsidP="00495215">
      <w:pPr>
        <w:pStyle w:val="11"/>
        <w:tabs>
          <w:tab w:val="right" w:leader="underscore" w:pos="9911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w:anchor="_Toc278805436" w:history="1">
        <w:r w:rsidRPr="001A27C8">
          <w:rPr>
            <w:rStyle w:val="a6"/>
            <w:rFonts w:eastAsiaTheme="majorEastAsia"/>
            <w:noProof/>
          </w:rPr>
          <w:t>РАЗДЕЛ 2. Мероприятия Программы</w:t>
        </w:r>
        <w:r>
          <w:rPr>
            <w:noProof/>
            <w:webHidden/>
          </w:rPr>
          <w:tab/>
          <w:t>16</w:t>
        </w:r>
      </w:hyperlink>
    </w:p>
    <w:p w:rsidR="00495215" w:rsidRDefault="00495215" w:rsidP="00495215">
      <w:pPr>
        <w:pStyle w:val="21"/>
        <w:rPr>
          <w:b w:val="0"/>
          <w:smallCaps w:val="0"/>
          <w:sz w:val="24"/>
          <w:szCs w:val="24"/>
        </w:rPr>
      </w:pPr>
      <w:hyperlink w:anchor="_Toc278805437" w:history="1">
        <w:r w:rsidRPr="001A27C8">
          <w:rPr>
            <w:rStyle w:val="a6"/>
            <w:rFonts w:eastAsiaTheme="majorEastAsia"/>
          </w:rPr>
          <w:t>2.1. Перечень мероприятий для инвестиционных программ</w:t>
        </w:r>
        <w:r>
          <w:rPr>
            <w:webHidden/>
          </w:rPr>
          <w:tab/>
          <w:t>16</w:t>
        </w:r>
      </w:hyperlink>
    </w:p>
    <w:p w:rsidR="00495215" w:rsidRDefault="00495215" w:rsidP="00495215">
      <w:pPr>
        <w:pStyle w:val="31"/>
        <w:tabs>
          <w:tab w:val="right" w:leader="underscore" w:pos="9911"/>
        </w:tabs>
        <w:rPr>
          <w:rFonts w:ascii="Times New Roman" w:hAnsi="Times New Roman"/>
          <w:i w:val="0"/>
          <w:iCs w:val="0"/>
          <w:noProof/>
          <w:sz w:val="24"/>
          <w:szCs w:val="24"/>
        </w:rPr>
      </w:pPr>
      <w:hyperlink w:anchor="_Toc278805438" w:history="1">
        <w:r w:rsidRPr="001A27C8">
          <w:rPr>
            <w:rStyle w:val="a6"/>
            <w:rFonts w:eastAsiaTheme="majorEastAsia"/>
            <w:b/>
            <w:noProof/>
          </w:rPr>
          <w:t>2.</w:t>
        </w:r>
        <w:r>
          <w:rPr>
            <w:rStyle w:val="a6"/>
            <w:rFonts w:eastAsiaTheme="majorEastAsia"/>
            <w:b/>
            <w:noProof/>
          </w:rPr>
          <w:t>1</w:t>
        </w:r>
        <w:r w:rsidRPr="001A27C8">
          <w:rPr>
            <w:rStyle w:val="a6"/>
            <w:rFonts w:eastAsiaTheme="majorEastAsia"/>
            <w:b/>
            <w:noProof/>
          </w:rPr>
          <w:t>.1. Мероприятия системы электроснабжения</w:t>
        </w:r>
        <w:r>
          <w:rPr>
            <w:noProof/>
            <w:webHidden/>
          </w:rPr>
          <w:tab/>
          <w:t>16</w:t>
        </w:r>
      </w:hyperlink>
    </w:p>
    <w:p w:rsidR="00495215" w:rsidRDefault="00495215" w:rsidP="00495215">
      <w:pPr>
        <w:pStyle w:val="31"/>
        <w:tabs>
          <w:tab w:val="right" w:leader="underscore" w:pos="9911"/>
        </w:tabs>
        <w:rPr>
          <w:rStyle w:val="a6"/>
          <w:rFonts w:eastAsiaTheme="majorEastAsia"/>
          <w:noProof/>
        </w:rPr>
      </w:pPr>
      <w:hyperlink w:anchor="_Toc278805439" w:history="1">
        <w:r w:rsidRPr="001A27C8">
          <w:rPr>
            <w:rStyle w:val="a6"/>
            <w:rFonts w:eastAsiaTheme="majorEastAsia"/>
            <w:b/>
            <w:noProof/>
          </w:rPr>
          <w:t>2.1</w:t>
        </w:r>
        <w:r>
          <w:rPr>
            <w:rStyle w:val="a6"/>
            <w:rFonts w:eastAsiaTheme="majorEastAsia"/>
            <w:b/>
            <w:noProof/>
          </w:rPr>
          <w:t>.2</w:t>
        </w:r>
        <w:r w:rsidRPr="001A27C8">
          <w:rPr>
            <w:rStyle w:val="a6"/>
            <w:rFonts w:eastAsiaTheme="majorEastAsia"/>
            <w:b/>
            <w:noProof/>
          </w:rPr>
          <w:t>. Мероприятия системы водоснабжения</w:t>
        </w:r>
        <w:r>
          <w:rPr>
            <w:noProof/>
            <w:webHidden/>
          </w:rPr>
          <w:tab/>
          <w:t>16</w:t>
        </w:r>
      </w:hyperlink>
    </w:p>
    <w:p w:rsidR="00495215" w:rsidRPr="000F726D" w:rsidRDefault="00495215" w:rsidP="00495215">
      <w:pPr>
        <w:rPr>
          <w:b/>
          <w:i/>
          <w:sz w:val="20"/>
          <w:szCs w:val="20"/>
          <w:u w:val="single"/>
        </w:rPr>
      </w:pPr>
      <w:r>
        <w:t xml:space="preserve">        </w:t>
      </w:r>
      <w:r w:rsidRPr="000F726D">
        <w:rPr>
          <w:b/>
          <w:i/>
          <w:sz w:val="20"/>
          <w:szCs w:val="20"/>
          <w:u w:val="single"/>
        </w:rPr>
        <w:t xml:space="preserve"> 2.1.3. Строительство артезианской скважины________________</w:t>
      </w:r>
      <w:r>
        <w:rPr>
          <w:b/>
          <w:i/>
          <w:sz w:val="20"/>
          <w:szCs w:val="20"/>
          <w:u w:val="single"/>
        </w:rPr>
        <w:t>_____</w:t>
      </w:r>
      <w:r w:rsidRPr="000F726D">
        <w:rPr>
          <w:b/>
          <w:i/>
          <w:sz w:val="20"/>
          <w:szCs w:val="20"/>
          <w:u w:val="single"/>
        </w:rPr>
        <w:t>_____________________________</w:t>
      </w:r>
      <w:r w:rsidRPr="000F726D">
        <w:rPr>
          <w:i/>
          <w:sz w:val="20"/>
          <w:szCs w:val="20"/>
          <w:u w:val="single"/>
        </w:rPr>
        <w:t>1</w:t>
      </w:r>
      <w:r>
        <w:rPr>
          <w:i/>
          <w:sz w:val="20"/>
          <w:szCs w:val="20"/>
          <w:u w:val="single"/>
        </w:rPr>
        <w:t>6</w:t>
      </w:r>
    </w:p>
    <w:p w:rsidR="00495215" w:rsidRDefault="00495215" w:rsidP="00495215">
      <w:pPr>
        <w:pStyle w:val="21"/>
        <w:rPr>
          <w:b w:val="0"/>
          <w:smallCaps w:val="0"/>
          <w:sz w:val="24"/>
          <w:szCs w:val="24"/>
        </w:rPr>
      </w:pPr>
      <w:hyperlink w:anchor="_Toc278805441" w:history="1">
        <w:r w:rsidRPr="001A27C8">
          <w:rPr>
            <w:rStyle w:val="a6"/>
            <w:rFonts w:eastAsiaTheme="majorEastAsia"/>
          </w:rPr>
          <w:t>2.2. Основные требования к техническим заданиям на разработку инвестиционных программ</w:t>
        </w:r>
        <w:r>
          <w:rPr>
            <w:webHidden/>
          </w:rPr>
          <w:tab/>
          <w:t>17</w:t>
        </w:r>
      </w:hyperlink>
    </w:p>
    <w:p w:rsidR="00495215" w:rsidRDefault="00495215" w:rsidP="00495215">
      <w:pPr>
        <w:pStyle w:val="31"/>
        <w:tabs>
          <w:tab w:val="right" w:leader="underscore" w:pos="9911"/>
        </w:tabs>
        <w:rPr>
          <w:rFonts w:ascii="Times New Roman" w:hAnsi="Times New Roman"/>
          <w:i w:val="0"/>
          <w:iCs w:val="0"/>
          <w:noProof/>
          <w:sz w:val="24"/>
          <w:szCs w:val="24"/>
        </w:rPr>
      </w:pPr>
      <w:hyperlink w:anchor="_Toc278805442" w:history="1">
        <w:r w:rsidRPr="001A27C8">
          <w:rPr>
            <w:rStyle w:val="a6"/>
            <w:rFonts w:eastAsiaTheme="majorEastAsia"/>
            <w:b/>
            <w:noProof/>
          </w:rPr>
          <w:t>2.2.1. Структура технического задания</w:t>
        </w:r>
        <w:r>
          <w:rPr>
            <w:noProof/>
            <w:webHidden/>
          </w:rPr>
          <w:tab/>
          <w:t>17</w:t>
        </w:r>
      </w:hyperlink>
    </w:p>
    <w:p w:rsidR="00495215" w:rsidRDefault="00495215" w:rsidP="00495215">
      <w:pPr>
        <w:pStyle w:val="31"/>
        <w:tabs>
          <w:tab w:val="right" w:leader="underscore" w:pos="9911"/>
        </w:tabs>
        <w:rPr>
          <w:rFonts w:ascii="Times New Roman" w:hAnsi="Times New Roman"/>
          <w:i w:val="0"/>
          <w:iCs w:val="0"/>
          <w:noProof/>
          <w:sz w:val="24"/>
          <w:szCs w:val="24"/>
        </w:rPr>
      </w:pPr>
      <w:hyperlink w:anchor="_Toc278805443" w:history="1">
        <w:r w:rsidRPr="001A27C8">
          <w:rPr>
            <w:rStyle w:val="a6"/>
            <w:rFonts w:eastAsiaTheme="majorEastAsia"/>
            <w:b/>
            <w:noProof/>
          </w:rPr>
          <w:t>2.2.2. Целевые индикаторы инвестиционных программ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_Toc278805443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95215" w:rsidRDefault="00495215" w:rsidP="00495215">
      <w:pPr>
        <w:pStyle w:val="11"/>
        <w:tabs>
          <w:tab w:val="right" w:leader="underscore" w:pos="9911"/>
        </w:tabs>
        <w:rPr>
          <w:rFonts w:ascii="Times New Roman" w:hAnsi="Times New Roman"/>
          <w:b w:val="0"/>
          <w:bCs w:val="0"/>
          <w:caps w:val="0"/>
          <w:noProof/>
          <w:sz w:val="24"/>
          <w:szCs w:val="24"/>
        </w:rPr>
      </w:pPr>
      <w:hyperlink w:anchor="_Toc278805444" w:history="1">
        <w:r w:rsidRPr="001A27C8">
          <w:rPr>
            <w:rStyle w:val="a6"/>
            <w:rFonts w:eastAsiaTheme="majorEastAsia"/>
            <w:noProof/>
          </w:rPr>
          <w:t>РАЗДЕЛ 3. Финансовое обеспечение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_Toc278805444 \h </w:instrText>
        </w:r>
        <w:r>
          <w:rPr>
            <w:noProof/>
            <w:webHidden/>
          </w:rPr>
          <w:fldChar w:fldCharType="separate"/>
        </w:r>
        <w:r>
          <w:rPr>
            <w:b w:val="0"/>
            <w:bCs w:val="0"/>
            <w:noProof/>
            <w:webHidden/>
          </w:rPr>
          <w:t>Ошибка! Закладка не определена.</w:t>
        </w:r>
        <w:r>
          <w:rPr>
            <w:noProof/>
            <w:webHidden/>
          </w:rPr>
          <w:fldChar w:fldCharType="end"/>
        </w:r>
      </w:hyperlink>
    </w:p>
    <w:p w:rsidR="00495215" w:rsidRDefault="00495215" w:rsidP="00495215">
      <w:pPr>
        <w:pStyle w:val="21"/>
        <w:rPr>
          <w:b w:val="0"/>
          <w:smallCaps w:val="0"/>
          <w:sz w:val="24"/>
          <w:szCs w:val="24"/>
        </w:rPr>
      </w:pPr>
      <w:hyperlink w:anchor="_Toc278805445" w:history="1">
        <w:r w:rsidRPr="001A27C8">
          <w:rPr>
            <w:rStyle w:val="a6"/>
            <w:rFonts w:eastAsiaTheme="majorEastAsia"/>
          </w:rPr>
          <w:t>3.1. Расчет объемов финансирования Программы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_Toc278805445 \h </w:instrText>
        </w:r>
        <w:r>
          <w:rPr>
            <w:webHidden/>
          </w:rPr>
          <w:fldChar w:fldCharType="separate"/>
        </w:r>
        <w:r>
          <w:rPr>
            <w:b w:val="0"/>
            <w:bCs/>
            <w:webHidden/>
          </w:rPr>
          <w:t>Ошибка! Закладка не определена.</w:t>
        </w:r>
        <w:r>
          <w:rPr>
            <w:webHidden/>
          </w:rPr>
          <w:fldChar w:fldCharType="end"/>
        </w:r>
      </w:hyperlink>
    </w:p>
    <w:p w:rsidR="00495215" w:rsidRDefault="00495215" w:rsidP="00495215">
      <w:pPr>
        <w:pStyle w:val="21"/>
        <w:rPr>
          <w:b w:val="0"/>
          <w:smallCaps w:val="0"/>
          <w:sz w:val="24"/>
          <w:szCs w:val="24"/>
        </w:rPr>
      </w:pPr>
      <w:hyperlink w:anchor="_Toc278805446" w:history="1">
        <w:r w:rsidRPr="001A27C8">
          <w:rPr>
            <w:rStyle w:val="a6"/>
            <w:rFonts w:eastAsiaTheme="majorEastAsia"/>
          </w:rPr>
          <w:t xml:space="preserve">3.2. Расчет </w:t>
        </w:r>
        <w:r w:rsidRPr="001A27C8">
          <w:rPr>
            <w:rStyle w:val="a6"/>
            <w:rFonts w:eastAsia="Calibri"/>
          </w:rPr>
          <w:t>эффективности внедрения мероприятий</w:t>
        </w:r>
        <w:r w:rsidRPr="001A27C8">
          <w:rPr>
            <w:rStyle w:val="a6"/>
            <w:rFonts w:eastAsiaTheme="majorEastAsia"/>
          </w:rPr>
          <w:t xml:space="preserve"> Программы</w:t>
        </w:r>
        <w:r>
          <w:rPr>
            <w:webHidden/>
          </w:rPr>
          <w:tab/>
          <w:t>27</w:t>
        </w:r>
      </w:hyperlink>
    </w:p>
    <w:p w:rsidR="00495215" w:rsidRDefault="00495215" w:rsidP="00495215">
      <w:pPr>
        <w:pStyle w:val="21"/>
        <w:rPr>
          <w:b w:val="0"/>
          <w:smallCaps w:val="0"/>
          <w:sz w:val="24"/>
          <w:szCs w:val="24"/>
        </w:rPr>
      </w:pPr>
      <w:hyperlink w:anchor="_Toc278805447" w:history="1">
        <w:r w:rsidRPr="001A27C8">
          <w:rPr>
            <w:rStyle w:val="a6"/>
            <w:rFonts w:eastAsiaTheme="majorEastAsia"/>
          </w:rPr>
          <w:t>Контроль за исполнением мероприятий Программы</w:t>
        </w:r>
        <w:r>
          <w:rPr>
            <w:webHidden/>
          </w:rPr>
          <w:tab/>
          <w:t>29</w:t>
        </w:r>
      </w:hyperlink>
    </w:p>
    <w:p w:rsidR="00495215" w:rsidRDefault="00495215" w:rsidP="00495215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fldChar w:fldCharType="end"/>
      </w:r>
    </w:p>
    <w:p w:rsidR="00495215" w:rsidRDefault="00495215" w:rsidP="00495215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495215" w:rsidSect="004950B4">
          <w:footerReference w:type="even" r:id="rId5"/>
          <w:footerReference w:type="default" r:id="rId6"/>
          <w:pgSz w:w="11906" w:h="16838"/>
          <w:pgMar w:top="709" w:right="851" w:bottom="1134" w:left="1134" w:header="709" w:footer="709" w:gutter="0"/>
          <w:cols w:space="720"/>
        </w:sectPr>
      </w:pPr>
    </w:p>
    <w:p w:rsidR="00495215" w:rsidRPr="00AD1B05" w:rsidRDefault="00495215" w:rsidP="00495215">
      <w:pPr>
        <w:pStyle w:val="a5"/>
        <w:pageBreakBefore/>
        <w:widowControl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246917125"/>
      <w:bookmarkStart w:id="1" w:name="_Toc246914881"/>
      <w:bookmarkStart w:id="2" w:name="_Toc278805424"/>
      <w:r w:rsidRPr="00AD1B05">
        <w:rPr>
          <w:rFonts w:ascii="Times New Roman" w:hAnsi="Times New Roman"/>
          <w:b/>
          <w:sz w:val="28"/>
          <w:szCs w:val="28"/>
        </w:rPr>
        <w:lastRenderedPageBreak/>
        <w:t>ПАСПОРТ</w:t>
      </w:r>
      <w:r w:rsidRPr="00AD1B05">
        <w:rPr>
          <w:rFonts w:ascii="Times New Roman" w:hAnsi="Times New Roman"/>
          <w:b/>
          <w:sz w:val="28"/>
          <w:szCs w:val="28"/>
          <w:lang w:val="en-US"/>
        </w:rPr>
        <w:t xml:space="preserve"> ПРОГРАММЫ</w:t>
      </w:r>
      <w:bookmarkEnd w:id="0"/>
      <w:bookmarkEnd w:id="1"/>
      <w:bookmarkEnd w:id="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7"/>
        <w:gridCol w:w="6167"/>
      </w:tblGrid>
      <w:tr w:rsidR="00495215" w:rsidRPr="00E24D46" w:rsidTr="00B21D91">
        <w:trPr>
          <w:trHeight w:val="192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E24D46" w:rsidRDefault="00495215" w:rsidP="00B21D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E24D46" w:rsidRDefault="00495215" w:rsidP="00B21D9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2-го сельского</w:t>
            </w: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Лискинского района Воронежской области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7-2030</w:t>
            </w: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 xml:space="preserve"> г.г.» (далее Программа)</w:t>
            </w:r>
          </w:p>
        </w:tc>
      </w:tr>
      <w:tr w:rsidR="00495215" w:rsidRPr="00E24D46" w:rsidTr="00B21D91">
        <w:trPr>
          <w:trHeight w:val="848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E24D46" w:rsidRDefault="00495215" w:rsidP="00B21D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разработки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E24D46" w:rsidRDefault="00495215" w:rsidP="00B21D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г. №131-ФЗ «Об общих принципах организации местного самоуправления в Российской Федерации»; </w:t>
            </w:r>
          </w:p>
          <w:p w:rsidR="00495215" w:rsidRPr="00E24D46" w:rsidRDefault="00495215" w:rsidP="00B21D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495215" w:rsidRPr="00E24D46" w:rsidRDefault="00495215" w:rsidP="00B21D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27.07.2010 г. № 237-ФЗ «О внесении изменений в Жилищный кодекс Российской Федерации и отдельные законодательные акты Российской Федерации»</w:t>
            </w:r>
          </w:p>
          <w:p w:rsidR="00495215" w:rsidRPr="00E24D46" w:rsidRDefault="00495215" w:rsidP="00B21D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Воронежской области от 28.06.2007 г. № 582 «Об утверждении порядка оценки инвестиционных проектов»;</w:t>
            </w:r>
          </w:p>
          <w:p w:rsidR="00495215" w:rsidRPr="00E24D46" w:rsidRDefault="00495215" w:rsidP="00B21D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 xml:space="preserve">- Устав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Сторожевского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2-го сельского</w:t>
            </w: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</w:p>
          <w:p w:rsidR="00495215" w:rsidRPr="00E24D46" w:rsidRDefault="00495215" w:rsidP="00B21D9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15" w:rsidRPr="00E24D46" w:rsidTr="00B21D91">
        <w:trPr>
          <w:trHeight w:val="289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E24D46" w:rsidRDefault="00495215" w:rsidP="00B21D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3A3EE7" w:rsidRDefault="00495215" w:rsidP="00B21D9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E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A3EE7">
              <w:rPr>
                <w:rFonts w:ascii="Times New Roman" w:hAnsi="Times New Roman" w:cs="Times New Roman"/>
                <w:sz w:val="28"/>
                <w:szCs w:val="28"/>
              </w:rPr>
              <w:t>Сторожевского</w:t>
            </w:r>
            <w:proofErr w:type="spellEnd"/>
            <w:r w:rsidRPr="003A3EE7">
              <w:rPr>
                <w:rFonts w:ascii="Times New Roman" w:hAnsi="Times New Roman" w:cs="Times New Roman"/>
                <w:sz w:val="28"/>
                <w:szCs w:val="28"/>
              </w:rPr>
              <w:t xml:space="preserve"> 2-го сельского поселения Лискинского муниципального района Воронежской области</w:t>
            </w:r>
          </w:p>
          <w:p w:rsidR="00495215" w:rsidRPr="00E24D46" w:rsidRDefault="00495215" w:rsidP="00B21D9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15" w:rsidRPr="00E24D46" w:rsidTr="00B21D91">
        <w:trPr>
          <w:trHeight w:val="289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95215" w:rsidRPr="00E24D46" w:rsidRDefault="00495215" w:rsidP="00B21D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3A3EE7" w:rsidRDefault="00495215" w:rsidP="00B21D9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A3EE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A3EE7">
              <w:rPr>
                <w:rFonts w:ascii="Times New Roman" w:hAnsi="Times New Roman" w:cs="Times New Roman"/>
                <w:sz w:val="28"/>
                <w:szCs w:val="28"/>
              </w:rPr>
              <w:t>Сторожевского</w:t>
            </w:r>
            <w:proofErr w:type="spellEnd"/>
            <w:r w:rsidRPr="003A3EE7">
              <w:rPr>
                <w:rFonts w:ascii="Times New Roman" w:hAnsi="Times New Roman" w:cs="Times New Roman"/>
                <w:sz w:val="28"/>
                <w:szCs w:val="28"/>
              </w:rPr>
              <w:t xml:space="preserve"> 2-го сельского поселения Лискинского муниципального района Воронежской области</w:t>
            </w:r>
          </w:p>
          <w:p w:rsidR="00495215" w:rsidRPr="003A3EE7" w:rsidRDefault="00495215" w:rsidP="00B21D9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15" w:rsidRPr="00E24D46" w:rsidTr="00B21D91">
        <w:trPr>
          <w:trHeight w:val="289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3A3EE7" w:rsidRDefault="00495215" w:rsidP="00B21D91">
            <w:pPr>
              <w:pStyle w:val="Con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Воронеж», ОАО «Воронежская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компания»,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МУП «Среднеикорецкое хозяйство»</w:t>
            </w:r>
          </w:p>
        </w:tc>
      </w:tr>
      <w:tr w:rsidR="00495215" w:rsidRPr="00E24D46" w:rsidTr="00B21D91">
        <w:trPr>
          <w:trHeight w:val="192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E24D46" w:rsidRDefault="00495215" w:rsidP="00B21D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46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E24D46" w:rsidRDefault="00495215" w:rsidP="004952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повышение надежности снабжения ресурсами;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 xml:space="preserve">увеличение пропускной способности </w:t>
            </w:r>
            <w:proofErr w:type="spellStart"/>
            <w:r w:rsidRPr="00E24D46">
              <w:rPr>
                <w:rFonts w:ascii="Times New Roman" w:hAnsi="Times New Roman"/>
                <w:sz w:val="28"/>
                <w:szCs w:val="28"/>
              </w:rPr>
              <w:t>ресурсопроводящих</w:t>
            </w:r>
            <w:proofErr w:type="spellEnd"/>
            <w:r w:rsidRPr="00E24D46">
              <w:rPr>
                <w:rFonts w:ascii="Times New Roman" w:hAnsi="Times New Roman"/>
                <w:sz w:val="28"/>
                <w:szCs w:val="28"/>
              </w:rPr>
              <w:t xml:space="preserve"> сетей;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увеличение свободных мощностей для перспективы развития поселения;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улучшение экологической обстановки в поселении;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достижение сбалансированности коммунальных систем;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увеличение доступности ресурса для потребителей;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производства </w:t>
            </w:r>
            <w:r w:rsidRPr="00E24D46">
              <w:rPr>
                <w:rFonts w:ascii="Times New Roman" w:hAnsi="Times New Roman"/>
                <w:sz w:val="28"/>
                <w:szCs w:val="28"/>
              </w:rPr>
              <w:lastRenderedPageBreak/>
              <w:t>услуги.</w:t>
            </w:r>
          </w:p>
          <w:p w:rsidR="00495215" w:rsidRPr="00E24D46" w:rsidRDefault="00495215" w:rsidP="00B21D91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95215" w:rsidRPr="00E24D46" w:rsidTr="00B21D91">
        <w:trPr>
          <w:trHeight w:val="192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E24D46" w:rsidRDefault="00495215" w:rsidP="00B21D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E24D4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E24D46" w:rsidRDefault="00495215" w:rsidP="00495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увеличение обеспеченности населения ресурсами, снижение уровня потерь;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снижение доли расходов на коммунальные услуги в совокупном доходе семьи;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увеличение уровня собираемости платежей за коммунальные услуги;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снижение доли  получателей субсидий на оплату коммунальных услуг в общей численности населения;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 xml:space="preserve">повышение рентабельности производства ресурсов, снижение </w:t>
            </w:r>
            <w:proofErr w:type="spellStart"/>
            <w:r w:rsidRPr="00E24D46">
              <w:rPr>
                <w:rFonts w:ascii="Times New Roman" w:hAnsi="Times New Roman"/>
                <w:sz w:val="28"/>
                <w:szCs w:val="28"/>
              </w:rPr>
              <w:t>энергозатрат</w:t>
            </w:r>
            <w:proofErr w:type="spellEnd"/>
            <w:r w:rsidRPr="00E24D4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оптимизация  уровня загрузки производственных мощностей;</w:t>
            </w:r>
          </w:p>
          <w:p w:rsidR="00495215" w:rsidRPr="00E24D46" w:rsidRDefault="00495215" w:rsidP="00B21D91">
            <w:pPr>
              <w:pStyle w:val="a9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95215" w:rsidRPr="00E24D46" w:rsidTr="00B21D91">
        <w:trPr>
          <w:trHeight w:val="525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E24D46" w:rsidRDefault="00495215" w:rsidP="00B21D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E24D46" w:rsidRDefault="00495215" w:rsidP="00B21D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46"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E24D46">
                <w:rPr>
                  <w:rFonts w:ascii="Times New Roman" w:hAnsi="Times New Roman" w:cs="Times New Roman"/>
                  <w:sz w:val="28"/>
                  <w:szCs w:val="28"/>
                </w:rPr>
                <w:t>2030 г</w:t>
              </w:r>
            </w:smartTag>
            <w:r w:rsidRPr="00E24D46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  <w:p w:rsidR="00495215" w:rsidRPr="00E24D46" w:rsidRDefault="00495215" w:rsidP="00B21D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215" w:rsidRPr="00E24D46" w:rsidRDefault="00495215" w:rsidP="00B21D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15" w:rsidRPr="00E24D46" w:rsidTr="00B21D91">
        <w:trPr>
          <w:trHeight w:val="525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Важнейшие целевые</w:t>
            </w:r>
          </w:p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Система водоснабжения:</w:t>
            </w:r>
          </w:p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Symbol" w:hAnsi="Symbol" w:cs="Symbol"/>
                <w:sz w:val="28"/>
                <w:szCs w:val="28"/>
              </w:rPr>
              <w:t>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>аварийность системы водоснабжения;</w:t>
            </w:r>
          </w:p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Symbol" w:hAnsi="Symbol" w:cs="Symbol"/>
                <w:sz w:val="28"/>
                <w:szCs w:val="28"/>
              </w:rPr>
              <w:t>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 xml:space="preserve">  перебои в снабжении потребителей;</w:t>
            </w:r>
          </w:p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Symbol" w:hAnsi="Symbol" w:cs="Symbol"/>
                <w:sz w:val="28"/>
                <w:szCs w:val="28"/>
              </w:rPr>
              <w:t>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 xml:space="preserve">  продолжительность поставки товаров и услуг;</w:t>
            </w:r>
          </w:p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Symbol" w:hAnsi="Symbol" w:cs="Symbol"/>
                <w:sz w:val="28"/>
                <w:szCs w:val="28"/>
              </w:rPr>
              <w:t>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>уровень потерь;</w:t>
            </w:r>
          </w:p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Symbol" w:hAnsi="Symbol" w:cs="Symbol"/>
                <w:sz w:val="28"/>
                <w:szCs w:val="28"/>
              </w:rPr>
              <w:t>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>износ системы водоснабжения;</w:t>
            </w:r>
          </w:p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Symbol" w:hAnsi="Symbol" w:cs="Symbol"/>
                <w:sz w:val="28"/>
                <w:szCs w:val="28"/>
              </w:rPr>
              <w:t>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 xml:space="preserve">  удельный вес сетей, нуждающихся в замене;</w:t>
            </w:r>
          </w:p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Symbol" w:hAnsi="Symbol" w:cs="Symbol"/>
                <w:sz w:val="28"/>
                <w:szCs w:val="28"/>
              </w:rPr>
              <w:t>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>уровень загрузки производственных мощностей;</w:t>
            </w:r>
          </w:p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Symbol" w:hAnsi="Symbol" w:cs="Symbol"/>
                <w:sz w:val="28"/>
                <w:szCs w:val="28"/>
              </w:rPr>
              <w:t>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 xml:space="preserve">  обеспеченность потребления    товаров и   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>приборами учёта;</w:t>
            </w:r>
          </w:p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4D46">
              <w:rPr>
                <w:rFonts w:ascii="Symbol" w:hAnsi="Symbol" w:cs="Symbol"/>
                <w:sz w:val="28"/>
                <w:szCs w:val="28"/>
              </w:rPr>
              <w:t>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>соответствие качества воды установленным</w:t>
            </w:r>
            <w:proofErr w:type="gramEnd"/>
          </w:p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требованиям;</w:t>
            </w:r>
          </w:p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Symbol" w:hAnsi="Symbol" w:cs="Symbol"/>
                <w:sz w:val="28"/>
                <w:szCs w:val="28"/>
              </w:rPr>
              <w:t>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>удельное водопотребление;</w:t>
            </w:r>
          </w:p>
          <w:p w:rsidR="00495215" w:rsidRPr="00E24D46" w:rsidRDefault="00495215" w:rsidP="00B21D91">
            <w:pPr>
              <w:pStyle w:val="ConsCell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Symbol" w:hAnsi="Symbol" w:cs="Symbol"/>
                <w:sz w:val="28"/>
                <w:szCs w:val="28"/>
              </w:rPr>
              <w:t>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>доля  потребителей  в  жилых  домах,  обеспеченных доступом к коммунальной инфраструктуре.</w:t>
            </w:r>
          </w:p>
          <w:p w:rsidR="00495215" w:rsidRPr="00E24D46" w:rsidRDefault="00495215" w:rsidP="00B21D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215" w:rsidRPr="00E24D46" w:rsidTr="00B21D91">
        <w:trPr>
          <w:trHeight w:val="289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D46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программных мероприятий за период 2016-2030 гг. составляет 450 тыс. руб.</w:t>
            </w:r>
          </w:p>
          <w:p w:rsidR="00495215" w:rsidRPr="00E24D46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>К  источникам  финансирования  программных  мероприятий</w:t>
            </w:r>
          </w:p>
          <w:p w:rsidR="00495215" w:rsidRPr="008E07E4" w:rsidRDefault="00495215" w:rsidP="00495215">
            <w:pPr>
              <w:pStyle w:val="ConsPlusNorma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07E4">
              <w:rPr>
                <w:rFonts w:ascii="Times New Roman" w:hAnsi="Times New Roman"/>
                <w:sz w:val="28"/>
                <w:szCs w:val="28"/>
              </w:rPr>
              <w:t>местный бюджет в объеме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450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95215" w:rsidRPr="008E07E4" w:rsidRDefault="00495215" w:rsidP="00495215">
            <w:pPr>
              <w:pStyle w:val="ConsPlusNorma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E07E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доходы ОКК в объеме  </w:t>
            </w:r>
            <w:r>
              <w:rPr>
                <w:rFonts w:ascii="Times New Roman" w:hAnsi="Times New Roman"/>
                <w:sz w:val="28"/>
                <w:szCs w:val="28"/>
              </w:rPr>
              <w:t>500тыс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  <w:p w:rsidR="00495215" w:rsidRPr="008E07E4" w:rsidRDefault="00495215" w:rsidP="00B21D91">
            <w:pPr>
              <w:rPr>
                <w:lang w:eastAsia="ar-SA"/>
              </w:rPr>
            </w:pPr>
          </w:p>
        </w:tc>
      </w:tr>
      <w:tr w:rsidR="00495215" w:rsidRPr="00E24D46" w:rsidTr="00B21D91">
        <w:trPr>
          <w:trHeight w:val="289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E24D46" w:rsidRDefault="00495215" w:rsidP="00B21D9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 и эффективность мероприятий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E24D46" w:rsidRDefault="00495215" w:rsidP="00495215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E24D46">
              <w:rPr>
                <w:rFonts w:ascii="Times New Roman" w:eastAsia="Calibri" w:hAnsi="Times New Roman"/>
                <w:sz w:val="28"/>
                <w:szCs w:val="28"/>
              </w:rPr>
              <w:t>повышение надежности функционирования систем коммунальной инфраструктуры;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E24D46">
              <w:rPr>
                <w:rFonts w:ascii="Times New Roman" w:eastAsia="Calibri" w:hAnsi="Times New Roman"/>
                <w:sz w:val="28"/>
                <w:szCs w:val="28"/>
              </w:rPr>
              <w:t>ликвидация аварийных и полностью изношенных объектов коммунального хозяйства;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E24D46">
              <w:rPr>
                <w:rFonts w:ascii="Times New Roman" w:eastAsia="Calibri" w:hAnsi="Times New Roman"/>
                <w:sz w:val="28"/>
                <w:szCs w:val="28"/>
              </w:rPr>
              <w:t xml:space="preserve">повышение качества предоставляемых коммунальных услуг; </w:t>
            </w:r>
          </w:p>
          <w:p w:rsidR="00495215" w:rsidRPr="00E24D46" w:rsidRDefault="00495215" w:rsidP="00495215">
            <w:pPr>
              <w:pStyle w:val="a5"/>
              <w:numPr>
                <w:ilvl w:val="0"/>
                <w:numId w:val="5"/>
              </w:numPr>
              <w:rPr>
                <w:rFonts w:ascii="Times New Roman" w:eastAsia="Calibri" w:hAnsi="Times New Roman"/>
                <w:sz w:val="28"/>
                <w:szCs w:val="28"/>
              </w:rPr>
            </w:pPr>
            <w:r w:rsidRPr="00E24D46">
              <w:rPr>
                <w:rFonts w:ascii="Times New Roman" w:eastAsia="Calibri" w:hAnsi="Times New Roman"/>
                <w:sz w:val="28"/>
                <w:szCs w:val="28"/>
              </w:rPr>
              <w:t xml:space="preserve">улучшение экологического состояния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села</w:t>
            </w:r>
          </w:p>
          <w:p w:rsidR="00495215" w:rsidRPr="00E24D46" w:rsidRDefault="00495215" w:rsidP="00B21D91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495215" w:rsidRPr="00E24D46" w:rsidTr="00B21D91">
        <w:trPr>
          <w:trHeight w:val="289"/>
          <w:jc w:val="center"/>
        </w:trPr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E24D46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4D4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24D46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E24D46" w:rsidRDefault="00495215" w:rsidP="00B21D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24D4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E24D46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осуществляется администрацией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Сторожевского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2-го сельского</w:t>
            </w:r>
            <w:r w:rsidRPr="00E24D46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</w:tc>
      </w:tr>
    </w:tbl>
    <w:p w:rsidR="00495215" w:rsidRPr="00E24D46" w:rsidRDefault="00495215" w:rsidP="00495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215" w:rsidRPr="00E24D46" w:rsidRDefault="00495215" w:rsidP="004952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215" w:rsidRPr="00E24D46" w:rsidRDefault="00495215" w:rsidP="00495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215" w:rsidRPr="00E24D46" w:rsidRDefault="00495215" w:rsidP="00495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215" w:rsidRPr="00E24D46" w:rsidRDefault="00495215" w:rsidP="00495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215" w:rsidRPr="00E24D46" w:rsidRDefault="00495215" w:rsidP="00495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215" w:rsidRPr="00E24D46" w:rsidRDefault="00495215" w:rsidP="004952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Pr="00495215" w:rsidRDefault="00495215" w:rsidP="004952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pStyle w:val="1"/>
        <w:keepNext w:val="0"/>
        <w:pageBreakBefore/>
        <w:widowControl w:val="0"/>
        <w:tabs>
          <w:tab w:val="left" w:pos="708"/>
        </w:tabs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3" w:name="_Toc246917126"/>
      <w:bookmarkStart w:id="4" w:name="_Toc246914882"/>
      <w:bookmarkStart w:id="5" w:name="_Toc246914468"/>
      <w:bookmarkStart w:id="6" w:name="_Toc153749983"/>
      <w:bookmarkStart w:id="7" w:name="_Toc278805425"/>
      <w:r>
        <w:rPr>
          <w:rFonts w:ascii="Times New Roman" w:hAnsi="Times New Roman" w:cs="Times New Roman"/>
          <w:sz w:val="36"/>
          <w:szCs w:val="36"/>
        </w:rPr>
        <w:lastRenderedPageBreak/>
        <w:t>ВВЕДЕНИЕ</w:t>
      </w:r>
      <w:bookmarkEnd w:id="3"/>
      <w:bookmarkEnd w:id="4"/>
      <w:bookmarkEnd w:id="5"/>
      <w:bookmarkEnd w:id="6"/>
      <w:bookmarkEnd w:id="7"/>
    </w:p>
    <w:p w:rsidR="00495215" w:rsidRDefault="00495215" w:rsidP="00495215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Программа «Комплексное развитие систем коммунальной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2-го сельского поселения на 2017-</w:t>
      </w:r>
      <w:smartTag w:uri="urn:schemas-microsoft-com:office:smarttags" w:element="metricconverter">
        <w:smartTagPr>
          <w:attr w:name="ProductID" w:val="2030 г"/>
        </w:smartTagPr>
        <w:r>
          <w:rPr>
            <w:rFonts w:ascii="Times New Roman" w:hAnsi="Times New Roman"/>
            <w:sz w:val="28"/>
            <w:szCs w:val="28"/>
          </w:rPr>
          <w:t>2030 г</w:t>
        </w:r>
      </w:smartTag>
      <w:r>
        <w:rPr>
          <w:rFonts w:ascii="Times New Roman" w:hAnsi="Times New Roman"/>
          <w:sz w:val="28"/>
          <w:szCs w:val="28"/>
        </w:rPr>
        <w:t>.г.» (далее – Программа) разработана во исполнение требований Федерального закона от 30 декабря 2004 года № 210-ФЗ «Об основах регулирования тарифов организаций коммунального комплекса»,</w:t>
      </w:r>
      <w:r w:rsidRPr="002E72F5">
        <w:rPr>
          <w:rFonts w:ascii="Times New Roman" w:hAnsi="Times New Roman"/>
          <w:sz w:val="24"/>
          <w:szCs w:val="24"/>
        </w:rPr>
        <w:t xml:space="preserve"> </w:t>
      </w:r>
      <w:r w:rsidRPr="00267A25">
        <w:rPr>
          <w:rFonts w:ascii="Times New Roman" w:hAnsi="Times New Roman"/>
          <w:sz w:val="28"/>
          <w:szCs w:val="28"/>
        </w:rPr>
        <w:t>Федерального закона от 06.10.2003 г. № 131-ФЗ «Об общих принципах организации местного самоуправления в Российской Федерации», Генерального плана Муниципального образования.</w:t>
      </w:r>
      <w:proofErr w:type="gramEnd"/>
    </w:p>
    <w:p w:rsidR="00495215" w:rsidRDefault="00495215" w:rsidP="00495215">
      <w:pPr>
        <w:pStyle w:val="a0"/>
        <w:spacing w:after="0" w:line="240" w:lineRule="auto"/>
        <w:ind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включает в себя комплекс мероприятий в сфере электроснабжения и  водоснабжения, повышающих надежность функционирования жилищно-коммунальных систем жизнеобеспечения, способствующих режиму их устойчивого достаточного финансирования, а также обеспечивающих комфортные и безопасные условия проживания людей.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 решение задач ликвидации сверхнормативного износа основных фондов, внедрение ресурсосберегающих технологий, разработку и широкое внедрение мер по стимулированию эффективного и рационального хозяйствования жилищно-коммунальных предприятий для решения задач надежного и устойчивого обслуживания потребителей.</w:t>
      </w:r>
    </w:p>
    <w:p w:rsidR="00495215" w:rsidRDefault="00495215" w:rsidP="00495215">
      <w:pPr>
        <w:pStyle w:val="a0"/>
        <w:tabs>
          <w:tab w:val="num" w:pos="230"/>
        </w:tabs>
        <w:spacing w:after="0" w:line="240" w:lineRule="auto"/>
        <w:ind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 характеристика состояния основных коммунальных систем и отмечены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ключевые проблемы, влияющие на качество, надежность и экологическую безопасность оказываемых потребителям коммунальных услуг. Выявленные проблемы требуют принятия безотлагательных мер по их устранению и минимизации рисков возникновения аварий и неблагоприятных экологических последствий эксплуатации изношенных и часто не отвечающих требованиям безопасности основных фондов ЖКХ.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 перспективе направлена на решение следующих основных вопросов:</w:t>
      </w:r>
    </w:p>
    <w:p w:rsidR="00495215" w:rsidRDefault="00495215" w:rsidP="0049521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утверждение технических заданий на формирование проектов инвестиционных программ строительства новых и комплексного обновления существующих систем коммунальной инфраструктуры;</w:t>
      </w:r>
    </w:p>
    <w:p w:rsidR="00495215" w:rsidRDefault="00495215" w:rsidP="0049521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инвестиционных и производственных программ организаций коммунального комплекса;</w:t>
      </w:r>
    </w:p>
    <w:p w:rsidR="00495215" w:rsidRDefault="00495215" w:rsidP="0049521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программ энергосбережения и повышения энергетической эффективности ОКК;</w:t>
      </w:r>
    </w:p>
    <w:p w:rsidR="00495215" w:rsidRDefault="00495215" w:rsidP="00495215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качества предоставляемых коммунальных услуг населению, обеспечение возможности наращивания и модернизации коммунальной инфраструктуры в местах существующей застройки.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5215" w:rsidRPr="00267A2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71" w:lineRule="auto"/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7A25">
        <w:rPr>
          <w:rFonts w:ascii="Times New Roman" w:hAnsi="Times New Roman"/>
          <w:sz w:val="28"/>
          <w:szCs w:val="28"/>
        </w:rPr>
        <w:t>Логика разработки Программы базируется на необходимости достижения целевых уровней индикаторов состояния коммунальной инфраструктуры Муниципального образования, которые одновременно являются индикаторами выполнения производственных и инвестиционных программ организациями коммунального комплекса при соблюдении ограничений по финансовой нагрузке на семейные и местный бюджет, то есть при обеспечении не только технической, но и экономической доступности коммунальных услуг для потребителей Муниципального образования.</w:t>
      </w:r>
      <w:proofErr w:type="gramEnd"/>
      <w:r w:rsidRPr="00267A25">
        <w:rPr>
          <w:rFonts w:ascii="Times New Roman" w:hAnsi="Times New Roman"/>
          <w:sz w:val="28"/>
          <w:szCs w:val="28"/>
        </w:rPr>
        <w:t xml:space="preserve"> Коммунальные системы – капиталоёмкие и масштабны. Отсюда достижение существенных изменений параметров их функционирования за ограниченный интервал времени затруднительно. В виду этого Программа рассматривается на длительном временном интервале (до 2030 года).</w:t>
      </w:r>
    </w:p>
    <w:p w:rsidR="00495215" w:rsidRPr="00F56C97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направлены на улучшение параметров сбалансированности структуры коммунальной системы, повышение ее надежности, энергетической и экономической эффективности, качества услуг, доступности услуг потребителям.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является руководящим документом для разработки инвестиционных программ в целях создания новых и модернизации действующих объектов систем водоснабжения </w:t>
      </w:r>
      <w:proofErr w:type="spellStart"/>
      <w:r>
        <w:rPr>
          <w:rFonts w:ascii="Times New Roman" w:hAnsi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2-го сельского поселения.</w:t>
      </w:r>
    </w:p>
    <w:p w:rsidR="00495215" w:rsidRDefault="00495215" w:rsidP="00495215">
      <w:pPr>
        <w:pStyle w:val="a5"/>
        <w:pageBreakBefore/>
        <w:widowControl w:val="0"/>
        <w:outlineLvl w:val="0"/>
        <w:rPr>
          <w:rFonts w:ascii="Times New Roman" w:hAnsi="Times New Roman"/>
          <w:b/>
          <w:sz w:val="36"/>
          <w:szCs w:val="36"/>
        </w:rPr>
      </w:pPr>
      <w:bookmarkStart w:id="8" w:name="_Toc246917127"/>
      <w:bookmarkStart w:id="9" w:name="_Toc246914883"/>
      <w:bookmarkStart w:id="10" w:name="_Toc246914469"/>
      <w:bookmarkStart w:id="11" w:name="_Toc278805426"/>
      <w:r>
        <w:rPr>
          <w:rFonts w:ascii="Times New Roman" w:hAnsi="Times New Roman"/>
          <w:b/>
          <w:sz w:val="36"/>
          <w:szCs w:val="36"/>
        </w:rPr>
        <w:lastRenderedPageBreak/>
        <w:t>РАЗДЕЛ 1.</w:t>
      </w:r>
      <w:bookmarkStart w:id="12" w:name="_Toc246917128"/>
      <w:bookmarkStart w:id="13" w:name="_Toc246914884"/>
      <w:bookmarkStart w:id="14" w:name="_Toc246914470"/>
      <w:bookmarkEnd w:id="8"/>
      <w:bookmarkEnd w:id="9"/>
      <w:bookmarkEnd w:id="10"/>
      <w:r>
        <w:rPr>
          <w:rFonts w:ascii="Times New Roman" w:hAnsi="Times New Roman"/>
          <w:b/>
          <w:sz w:val="36"/>
          <w:szCs w:val="36"/>
        </w:rPr>
        <w:t xml:space="preserve"> Анализ существующего состояния систем коммунальной инфраструктуры</w:t>
      </w:r>
      <w:bookmarkEnd w:id="11"/>
      <w:bookmarkEnd w:id="12"/>
      <w:bookmarkEnd w:id="13"/>
      <w:bookmarkEnd w:id="14"/>
    </w:p>
    <w:p w:rsidR="00495215" w:rsidRDefault="00495215" w:rsidP="00495215">
      <w:pPr>
        <w:pStyle w:val="a5"/>
        <w:ind w:firstLine="573"/>
        <w:jc w:val="center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разделе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приведены данные, характеризующие сложившуюся систему коммунальной инфраструктуры в Сторожевском 2-ом сельском поселении, с освещением ключевых проблемных моментов, требующих дополнительного финансового обеспечения.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numPr>
          <w:ilvl w:val="1"/>
          <w:numId w:val="7"/>
        </w:numPr>
        <w:ind w:left="0" w:firstLine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15" w:name="_Toc246917129"/>
      <w:bookmarkStart w:id="16" w:name="_Toc246914885"/>
      <w:bookmarkStart w:id="17" w:name="_Toc246914471"/>
      <w:bookmarkStart w:id="18" w:name="_Toc278805427"/>
      <w:r>
        <w:rPr>
          <w:rFonts w:ascii="Times New Roman" w:hAnsi="Times New Roman"/>
          <w:b/>
          <w:sz w:val="32"/>
          <w:szCs w:val="32"/>
        </w:rPr>
        <w:t>Краткая характеристика муниципального образования</w:t>
      </w:r>
      <w:bookmarkEnd w:id="15"/>
      <w:bookmarkEnd w:id="16"/>
      <w:bookmarkEnd w:id="17"/>
      <w:bookmarkEnd w:id="18"/>
    </w:p>
    <w:p w:rsidR="00495215" w:rsidRDefault="00495215" w:rsidP="00495215">
      <w:pPr>
        <w:pStyle w:val="a5"/>
        <w:ind w:left="1293"/>
        <w:rPr>
          <w:rFonts w:ascii="Times New Roman" w:hAnsi="Times New Roman"/>
          <w:b/>
          <w:sz w:val="28"/>
          <w:szCs w:val="28"/>
        </w:rPr>
      </w:pP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Сторожевское 2-ое сельское поселение расположено в 33 км от районного центра города Лиски. 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численность населения сельского  поселения по состоянию на 01.01.2017 год составляет 615 человек.  Общая площадь </w:t>
      </w:r>
      <w:proofErr w:type="spellStart"/>
      <w:r>
        <w:rPr>
          <w:rFonts w:ascii="Times New Roman" w:hAnsi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2-го сельского поселения 3201га.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и объекты, расположенные на территории поселения: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-отделение «Садовое», ООО «</w:t>
      </w:r>
      <w:proofErr w:type="spellStart"/>
      <w:r>
        <w:rPr>
          <w:rFonts w:ascii="Times New Roman" w:hAnsi="Times New Roman"/>
          <w:sz w:val="28"/>
          <w:szCs w:val="28"/>
        </w:rPr>
        <w:t>ЭкоНива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Агро</w:t>
      </w:r>
      <w:proofErr w:type="spellEnd"/>
      <w:r>
        <w:rPr>
          <w:rFonts w:ascii="Times New Roman" w:hAnsi="Times New Roman"/>
          <w:sz w:val="28"/>
          <w:szCs w:val="28"/>
        </w:rPr>
        <w:t>» отделение «Садовое»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-ОАО «Садовое»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-ООО «</w:t>
      </w:r>
      <w:proofErr w:type="spellStart"/>
      <w:r>
        <w:rPr>
          <w:rFonts w:ascii="Times New Roman" w:hAnsi="Times New Roman"/>
          <w:sz w:val="28"/>
          <w:szCs w:val="28"/>
        </w:rPr>
        <w:t>ЛискиСад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-МКОУ «Вторая </w:t>
      </w:r>
      <w:proofErr w:type="spellStart"/>
      <w:r>
        <w:rPr>
          <w:rFonts w:ascii="Times New Roman" w:hAnsi="Times New Roman"/>
          <w:sz w:val="28"/>
          <w:szCs w:val="28"/>
        </w:rPr>
        <w:t>Сторожевская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-Лискинский </w:t>
      </w:r>
      <w:proofErr w:type="spellStart"/>
      <w:r>
        <w:rPr>
          <w:rFonts w:ascii="Times New Roman" w:hAnsi="Times New Roman"/>
          <w:sz w:val="28"/>
          <w:szCs w:val="28"/>
        </w:rPr>
        <w:t>почтамп</w:t>
      </w:r>
      <w:proofErr w:type="spellEnd"/>
      <w:r>
        <w:rPr>
          <w:rFonts w:ascii="Times New Roman" w:hAnsi="Times New Roman"/>
          <w:sz w:val="28"/>
          <w:szCs w:val="28"/>
        </w:rPr>
        <w:t xml:space="preserve"> УФПС Воронежской области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-ФАП</w:t>
      </w:r>
    </w:p>
    <w:p w:rsidR="00495215" w:rsidRPr="008E319A" w:rsidRDefault="00495215" w:rsidP="00495215">
      <w:pPr>
        <w:pStyle w:val="a5"/>
        <w:ind w:left="1440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селе</w:t>
      </w:r>
      <w:proofErr w:type="gramEnd"/>
      <w:r>
        <w:rPr>
          <w:rFonts w:ascii="Times New Roman" w:hAnsi="Times New Roman"/>
          <w:sz w:val="28"/>
          <w:szCs w:val="28"/>
        </w:rPr>
        <w:t xml:space="preserve"> Сторожевое 2-ое функционирует МКУК «</w:t>
      </w:r>
      <w:proofErr w:type="spellStart"/>
      <w:r>
        <w:rPr>
          <w:rFonts w:ascii="Times New Roman" w:hAnsi="Times New Roman"/>
          <w:sz w:val="28"/>
          <w:szCs w:val="28"/>
        </w:rPr>
        <w:t>Сторожевской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2-ой сельский клуб», в который входит структурное подразделение – библиотека.</w:t>
      </w:r>
    </w:p>
    <w:p w:rsidR="00495215" w:rsidRPr="00B06E7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селе</w:t>
      </w:r>
      <w:proofErr w:type="gramEnd"/>
      <w:r>
        <w:rPr>
          <w:rFonts w:ascii="Times New Roman" w:hAnsi="Times New Roman"/>
          <w:sz w:val="28"/>
          <w:szCs w:val="28"/>
        </w:rPr>
        <w:t xml:space="preserve"> 2 (два) многоквартирных дома.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numPr>
          <w:ilvl w:val="1"/>
          <w:numId w:val="7"/>
        </w:numPr>
        <w:ind w:left="0" w:firstLine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19" w:name="_Toc246917130"/>
      <w:bookmarkStart w:id="20" w:name="_Toc246914886"/>
      <w:bookmarkStart w:id="21" w:name="_Toc246914472"/>
      <w:bookmarkStart w:id="22" w:name="_Toc278805428"/>
      <w:r>
        <w:rPr>
          <w:rFonts w:ascii="Times New Roman" w:hAnsi="Times New Roman"/>
          <w:b/>
          <w:sz w:val="32"/>
          <w:szCs w:val="32"/>
        </w:rPr>
        <w:t>Существующая организация систем коммунальной инфраструктуры</w:t>
      </w:r>
      <w:bookmarkEnd w:id="19"/>
      <w:bookmarkEnd w:id="20"/>
      <w:bookmarkEnd w:id="21"/>
      <w:bookmarkEnd w:id="22"/>
    </w:p>
    <w:p w:rsidR="00495215" w:rsidRDefault="00495215" w:rsidP="00495215">
      <w:pPr>
        <w:pStyle w:val="a5"/>
        <w:ind w:left="1293"/>
        <w:rPr>
          <w:rFonts w:ascii="Times New Roman" w:hAnsi="Times New Roman"/>
          <w:b/>
          <w:sz w:val="28"/>
          <w:szCs w:val="28"/>
        </w:rPr>
      </w:pP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число основных субъектов коммунальной инфраструктуры, оказывающих услуги ЖКХ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2-го сельского поселения, входят следующие предприятия:</w:t>
      </w:r>
    </w:p>
    <w:p w:rsidR="00495215" w:rsidRDefault="00495215" w:rsidP="00495215">
      <w:pPr>
        <w:pStyle w:val="a5"/>
        <w:numPr>
          <w:ilvl w:val="0"/>
          <w:numId w:val="8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«Газпром </w:t>
      </w:r>
      <w:proofErr w:type="spellStart"/>
      <w:r>
        <w:rPr>
          <w:rFonts w:ascii="Times New Roman" w:hAnsi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/>
          <w:sz w:val="28"/>
          <w:szCs w:val="28"/>
        </w:rPr>
        <w:t xml:space="preserve"> Воронеж» - за природный газ</w:t>
      </w:r>
    </w:p>
    <w:p w:rsidR="00495215" w:rsidRDefault="00495215" w:rsidP="00495215">
      <w:pPr>
        <w:pStyle w:val="a5"/>
        <w:numPr>
          <w:ilvl w:val="0"/>
          <w:numId w:val="8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ОАО «Воронежская </w:t>
      </w:r>
      <w:proofErr w:type="spellStart"/>
      <w:r>
        <w:rPr>
          <w:rFonts w:ascii="Times New Roman" w:hAnsi="Times New Roman"/>
          <w:sz w:val="28"/>
          <w:szCs w:val="28"/>
        </w:rPr>
        <w:t>энергосбытовая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компания» - за электроэнергию</w:t>
      </w:r>
    </w:p>
    <w:p w:rsidR="00495215" w:rsidRDefault="00495215" w:rsidP="00495215">
      <w:pPr>
        <w:pStyle w:val="a5"/>
        <w:numPr>
          <w:ilvl w:val="0"/>
          <w:numId w:val="8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>» - услуги связи</w:t>
      </w:r>
    </w:p>
    <w:p w:rsidR="00495215" w:rsidRDefault="00495215" w:rsidP="00495215">
      <w:pPr>
        <w:pStyle w:val="a5"/>
        <w:numPr>
          <w:ilvl w:val="0"/>
          <w:numId w:val="8"/>
        </w:numPr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«Среднеикорецкое коммунальное хозяйство » - водоснабжение</w:t>
      </w:r>
    </w:p>
    <w:p w:rsidR="00495215" w:rsidRDefault="00495215" w:rsidP="00495215">
      <w:pPr>
        <w:pStyle w:val="a5"/>
        <w:ind w:left="142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№ 1 представлены основные показатели производства энергоресурсов сводной системы коммунальной инфраструктуры. 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p w:rsidR="00495215" w:rsidRDefault="00495215" w:rsidP="004952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систем коммунальной инфраструктуры село Сторожевое 2-ое</w:t>
      </w:r>
    </w:p>
    <w:tbl>
      <w:tblPr>
        <w:tblW w:w="9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5200"/>
        <w:gridCol w:w="1982"/>
        <w:gridCol w:w="1589"/>
      </w:tblGrid>
      <w:tr w:rsidR="00495215" w:rsidTr="00B21D91">
        <w:trPr>
          <w:trHeight w:val="5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показатели</w:t>
            </w:r>
          </w:p>
        </w:tc>
      </w:tr>
      <w:tr w:rsidR="00495215" w:rsidTr="00B21D91">
        <w:trPr>
          <w:trHeight w:val="3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95215" w:rsidTr="00B21D91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Водоснабжение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5215" w:rsidTr="00B21D91">
        <w:trPr>
          <w:trHeight w:val="3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 водозаборных сооружений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сутки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495215" w:rsidTr="00B21D91">
        <w:trPr>
          <w:trHeight w:val="28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215" w:rsidTr="00B21D91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башня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95215" w:rsidTr="00B21D91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Одиночное протяжение водопроводов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7,606</w:t>
            </w:r>
          </w:p>
        </w:tc>
      </w:tr>
      <w:tr w:rsidR="00495215" w:rsidTr="00B21D91">
        <w:trPr>
          <w:trHeight w:val="25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воды за год всем потребителям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</w:t>
            </w:r>
          </w:p>
        </w:tc>
      </w:tr>
      <w:tr w:rsidR="00495215" w:rsidTr="00B21D91">
        <w:trPr>
          <w:trHeight w:val="5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населению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</w:tbl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приведена краткая техническая характеристика систем коммунальной инфраструктуры.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0"/>
        <w:numPr>
          <w:ilvl w:val="2"/>
          <w:numId w:val="7"/>
        </w:numPr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23" w:name="_Toc278805429"/>
      <w:r>
        <w:rPr>
          <w:rFonts w:ascii="Times New Roman" w:hAnsi="Times New Roman" w:cs="Times New Roman"/>
          <w:b/>
          <w:i/>
          <w:sz w:val="28"/>
          <w:szCs w:val="28"/>
        </w:rPr>
        <w:t>Электроснабжение</w:t>
      </w:r>
      <w:bookmarkEnd w:id="23"/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Электроснабжение села Сторожевое 2-е осуществляется от  филиала ОАО «МРСК Центра» - «</w:t>
      </w:r>
      <w:proofErr w:type="spellStart"/>
      <w:r>
        <w:rPr>
          <w:rFonts w:ascii="Times New Roman" w:hAnsi="Times New Roman"/>
          <w:sz w:val="28"/>
          <w:szCs w:val="28"/>
        </w:rPr>
        <w:t>Воронежэнерго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Лискинские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районные электрические сети. 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средств, используемых для передачи электроэнергии, приведен в таблице № 2</w:t>
      </w:r>
    </w:p>
    <w:p w:rsidR="00495215" w:rsidRDefault="00495215" w:rsidP="00495215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2</w:t>
      </w:r>
    </w:p>
    <w:p w:rsidR="00495215" w:rsidRDefault="00495215" w:rsidP="00495215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средства для транспортировки электроэнергии</w:t>
      </w:r>
    </w:p>
    <w:p w:rsidR="00495215" w:rsidRDefault="00495215" w:rsidP="00495215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7850" w:type="dxa"/>
        <w:jc w:val="center"/>
        <w:tblCellSpacing w:w="0" w:type="dxa"/>
        <w:tblInd w:w="3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80"/>
        <w:gridCol w:w="3187"/>
        <w:gridCol w:w="1269"/>
        <w:gridCol w:w="3014"/>
      </w:tblGrid>
      <w:tr w:rsidR="00495215" w:rsidTr="00B21D9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Колличество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495215" w:rsidTr="00B21D9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Трансформаторные подстанции 6/0,4 кВ (на балансе МУП «Лискинская городская электрическая сеть»)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495215" w:rsidTr="00B21D9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Трансформаторные подстанции 10/04 кВ с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торожевое 2-е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95215" w:rsidTr="00B21D9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Воздушные линии электропередачи 35 кВ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495215" w:rsidTr="00B21D9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Воздушные линии электропередачи 6 кВ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95215" w:rsidTr="00B21D9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Воздушные линии электропередачи 0,4 кВ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</w:tr>
      <w:tr w:rsidR="00495215" w:rsidTr="00B21D9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переключения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95215" w:rsidTr="00B21D9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Распределительный пункт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95215" w:rsidTr="00B21D9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светильники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495215" w:rsidTr="00B21D9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Трансформатор ТМ 7500 </w:t>
            </w: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  <w:r>
              <w:rPr>
                <w:sz w:val="16"/>
                <w:szCs w:val="16"/>
              </w:rPr>
              <w:t xml:space="preserve"> «ТЭЦ»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95215" w:rsidTr="00B21D9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переключения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95215" w:rsidTr="00B21D9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Распределительный пункт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  <w:tr w:rsidR="00495215" w:rsidTr="00B21D91">
        <w:trPr>
          <w:tblCellSpacing w:w="0" w:type="dxa"/>
          <w:jc w:val="center"/>
        </w:trPr>
        <w:tc>
          <w:tcPr>
            <w:tcW w:w="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Светильники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95215" w:rsidRDefault="00495215" w:rsidP="00B21D91">
            <w:pPr>
              <w:pStyle w:val="ad"/>
              <w:jc w:val="center"/>
              <w:rPr>
                <w:sz w:val="16"/>
                <w:szCs w:val="16"/>
              </w:rPr>
            </w:pPr>
          </w:p>
        </w:tc>
      </w:tr>
    </w:tbl>
    <w:p w:rsidR="00495215" w:rsidRDefault="00495215" w:rsidP="00495215">
      <w:pPr>
        <w:pStyle w:val="a5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495215" w:rsidRPr="00AA6D9B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spacing w:after="0"/>
        <w:rPr>
          <w:rFonts w:ascii="Times New Roman" w:hAnsi="Times New Roman"/>
          <w:sz w:val="28"/>
          <w:szCs w:val="28"/>
        </w:rPr>
      </w:pPr>
      <w:r w:rsidRPr="00AA6D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2016 году была произведена реконструкция уличного освещения по ул. Советской  протяженностью 1800 м., где установлены 18 фонарей с энергосберегающими лампами  </w:t>
      </w:r>
      <w:proofErr w:type="spellStart"/>
      <w:r>
        <w:rPr>
          <w:rFonts w:ascii="Times New Roman" w:hAnsi="Times New Roman"/>
          <w:sz w:val="28"/>
          <w:szCs w:val="28"/>
        </w:rPr>
        <w:t>ДРЛ-мощностью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0,85 </w:t>
      </w:r>
      <w:proofErr w:type="spellStart"/>
      <w:r>
        <w:rPr>
          <w:rFonts w:ascii="Times New Roman" w:hAnsi="Times New Roman"/>
          <w:sz w:val="28"/>
          <w:szCs w:val="28"/>
        </w:rPr>
        <w:t>кВТ</w:t>
      </w:r>
      <w:proofErr w:type="spellEnd"/>
      <w:r>
        <w:rPr>
          <w:rFonts w:ascii="Times New Roman" w:hAnsi="Times New Roman"/>
          <w:sz w:val="28"/>
          <w:szCs w:val="28"/>
        </w:rPr>
        <w:t>. Удельный  вес домовладений обеспеченных уличным освещением составляет 100%.</w:t>
      </w:r>
    </w:p>
    <w:p w:rsidR="00495215" w:rsidRPr="00A757E3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Повышения надежности электроснабжения, данной Программой предусмотрена реконструкция уличного освещения по улице Молодежной. </w:t>
      </w:r>
    </w:p>
    <w:p w:rsidR="0049521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center"/>
        <w:rPr>
          <w:rFonts w:ascii="Times New Roman" w:hAnsi="Times New Roman"/>
          <w:b/>
          <w:bCs/>
          <w:i/>
          <w:sz w:val="28"/>
          <w:szCs w:val="28"/>
        </w:rPr>
      </w:pPr>
      <w:bookmarkStart w:id="24" w:name="_Toc246917132"/>
      <w:bookmarkStart w:id="25" w:name="_Toc246914888"/>
      <w:bookmarkStart w:id="26" w:name="_Toc246914475"/>
      <w:bookmarkStart w:id="27" w:name="_Toc153749989"/>
    </w:p>
    <w:p w:rsidR="0049521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495215" w:rsidRPr="00B531A4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2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1.2.2.</w:t>
      </w:r>
      <w:r w:rsidRPr="00B531A4">
        <w:rPr>
          <w:rFonts w:ascii="Times New Roman" w:hAnsi="Times New Roman"/>
          <w:b/>
          <w:bCs/>
          <w:i/>
          <w:sz w:val="28"/>
          <w:szCs w:val="28"/>
        </w:rPr>
        <w:t>Газоснабжение</w:t>
      </w:r>
    </w:p>
    <w:p w:rsidR="00495215" w:rsidRDefault="00495215" w:rsidP="00495215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b/>
          <w:bCs/>
          <w:sz w:val="24"/>
          <w:szCs w:val="24"/>
        </w:rPr>
      </w:pPr>
    </w:p>
    <w:p w:rsidR="00495215" w:rsidRPr="00B531A4" w:rsidRDefault="00495215" w:rsidP="00495215">
      <w:pPr>
        <w:widowControl w:val="0"/>
        <w:numPr>
          <w:ilvl w:val="1"/>
          <w:numId w:val="12"/>
        </w:numPr>
        <w:tabs>
          <w:tab w:val="clear" w:pos="1440"/>
          <w:tab w:val="num" w:pos="1890"/>
        </w:tabs>
        <w:overflowPunct w:val="0"/>
        <w:autoSpaceDE w:val="0"/>
        <w:autoSpaceDN w:val="0"/>
        <w:adjustRightInd w:val="0"/>
        <w:spacing w:after="0" w:line="250" w:lineRule="auto"/>
        <w:ind w:left="700" w:right="520" w:firstLine="710"/>
        <w:jc w:val="both"/>
        <w:rPr>
          <w:rFonts w:ascii="Times New Roman" w:hAnsi="Times New Roman"/>
          <w:sz w:val="28"/>
          <w:szCs w:val="28"/>
        </w:rPr>
      </w:pPr>
      <w:r w:rsidRPr="00B531A4">
        <w:rPr>
          <w:rFonts w:ascii="Times New Roman" w:hAnsi="Times New Roman"/>
          <w:sz w:val="28"/>
          <w:szCs w:val="28"/>
        </w:rPr>
        <w:t xml:space="preserve">настоящее время газоснабжение </w:t>
      </w:r>
      <w:proofErr w:type="spellStart"/>
      <w:r>
        <w:rPr>
          <w:rFonts w:ascii="Times New Roman" w:hAnsi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2-го сельского поселения  </w:t>
      </w:r>
      <w:r w:rsidRPr="00B531A4">
        <w:rPr>
          <w:rFonts w:ascii="Times New Roman" w:hAnsi="Times New Roman"/>
          <w:sz w:val="28"/>
          <w:szCs w:val="28"/>
        </w:rPr>
        <w:t>Лискинского района развивается на базе природного г</w:t>
      </w:r>
      <w:r>
        <w:rPr>
          <w:rFonts w:ascii="Times New Roman" w:hAnsi="Times New Roman"/>
          <w:sz w:val="28"/>
          <w:szCs w:val="28"/>
        </w:rPr>
        <w:t>аза давлением 1,2 МПа через ГРП</w:t>
      </w:r>
      <w:r w:rsidRPr="00B531A4">
        <w:rPr>
          <w:rFonts w:ascii="Times New Roman" w:hAnsi="Times New Roman"/>
          <w:sz w:val="28"/>
          <w:szCs w:val="28"/>
        </w:rPr>
        <w:t>.</w:t>
      </w: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8"/>
          <w:szCs w:val="28"/>
        </w:rPr>
      </w:pPr>
    </w:p>
    <w:p w:rsidR="00495215" w:rsidRPr="00B531A4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Times New Roman" w:hAnsi="Times New Roman"/>
          <w:sz w:val="28"/>
          <w:szCs w:val="28"/>
        </w:rPr>
      </w:pPr>
      <w:r w:rsidRPr="00B531A4">
        <w:rPr>
          <w:rFonts w:ascii="Times New Roman" w:hAnsi="Times New Roman"/>
          <w:sz w:val="28"/>
          <w:szCs w:val="28"/>
        </w:rPr>
        <w:t xml:space="preserve">Распределение газа по поселению осуществляется по 3-х ступенчатой схеме: </w:t>
      </w: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</w:rPr>
      </w:pPr>
    </w:p>
    <w:p w:rsidR="00495215" w:rsidRPr="00B531A4" w:rsidRDefault="00495215" w:rsidP="00495215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 w:rsidRPr="00B531A4">
        <w:rPr>
          <w:rFonts w:ascii="Times New Roman" w:hAnsi="Times New Roman"/>
          <w:sz w:val="28"/>
          <w:szCs w:val="28"/>
        </w:rPr>
        <w:t xml:space="preserve">I-я ступень — газопровод высокого давления II - ой категории </w:t>
      </w:r>
      <w:proofErr w:type="spellStart"/>
      <w:proofErr w:type="gramStart"/>
      <w:r w:rsidRPr="00B531A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531A4">
        <w:rPr>
          <w:rFonts w:ascii="Times New Roman" w:hAnsi="Times New Roman"/>
          <w:sz w:val="28"/>
          <w:szCs w:val="28"/>
        </w:rPr>
        <w:t xml:space="preserve"> ≤ 1,2 МПа; </w:t>
      </w: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8"/>
          <w:szCs w:val="28"/>
        </w:rPr>
      </w:pPr>
    </w:p>
    <w:p w:rsidR="00495215" w:rsidRPr="00B531A4" w:rsidRDefault="00495215" w:rsidP="00495215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 w:rsidRPr="00B531A4">
        <w:rPr>
          <w:rFonts w:ascii="Times New Roman" w:hAnsi="Times New Roman"/>
          <w:sz w:val="28"/>
          <w:szCs w:val="28"/>
        </w:rPr>
        <w:t xml:space="preserve">II-я ступень — газопровод среднего давления </w:t>
      </w:r>
      <w:proofErr w:type="spellStart"/>
      <w:proofErr w:type="gramStart"/>
      <w:r w:rsidRPr="00B531A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531A4">
        <w:rPr>
          <w:rFonts w:ascii="Times New Roman" w:hAnsi="Times New Roman"/>
          <w:sz w:val="28"/>
          <w:szCs w:val="28"/>
        </w:rPr>
        <w:t xml:space="preserve"> ≤ 0,3 МПа. </w:t>
      </w: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8"/>
          <w:szCs w:val="28"/>
        </w:rPr>
      </w:pPr>
    </w:p>
    <w:p w:rsidR="00495215" w:rsidRPr="00B531A4" w:rsidRDefault="00495215" w:rsidP="00495215">
      <w:pPr>
        <w:widowControl w:val="0"/>
        <w:numPr>
          <w:ilvl w:val="2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 w:rsidRPr="00B531A4">
        <w:rPr>
          <w:rFonts w:ascii="Times New Roman" w:hAnsi="Times New Roman"/>
          <w:sz w:val="28"/>
          <w:szCs w:val="28"/>
        </w:rPr>
        <w:t xml:space="preserve">III-я ступень — газопровод низкого давления </w:t>
      </w:r>
      <w:proofErr w:type="spellStart"/>
      <w:proofErr w:type="gramStart"/>
      <w:r w:rsidRPr="00B531A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531A4">
        <w:rPr>
          <w:rFonts w:ascii="Times New Roman" w:hAnsi="Times New Roman"/>
          <w:sz w:val="28"/>
          <w:szCs w:val="28"/>
        </w:rPr>
        <w:t xml:space="preserve"> ≤ 0,003 МПа. </w:t>
      </w: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</w:rPr>
      </w:pPr>
    </w:p>
    <w:p w:rsidR="00495215" w:rsidRPr="00B531A4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00" w:right="520" w:firstLine="708"/>
        <w:jc w:val="both"/>
        <w:rPr>
          <w:rFonts w:ascii="Times New Roman" w:hAnsi="Times New Roman"/>
          <w:sz w:val="28"/>
          <w:szCs w:val="28"/>
        </w:rPr>
      </w:pPr>
      <w:r w:rsidRPr="00B531A4">
        <w:rPr>
          <w:rFonts w:ascii="Times New Roman" w:hAnsi="Times New Roman"/>
          <w:sz w:val="28"/>
          <w:szCs w:val="28"/>
        </w:rPr>
        <w:t xml:space="preserve">Связь между ступенями осуществляется через газорегуляторные пункты (ГРП, ШРП). По типу прокладки газопроводы всех категорий давления делятся на </w:t>
      </w:r>
      <w:proofErr w:type="gramStart"/>
      <w:r w:rsidRPr="00B531A4">
        <w:rPr>
          <w:rFonts w:ascii="Times New Roman" w:hAnsi="Times New Roman"/>
          <w:sz w:val="28"/>
          <w:szCs w:val="28"/>
        </w:rPr>
        <w:t>подземный</w:t>
      </w:r>
      <w:proofErr w:type="gramEnd"/>
      <w:r w:rsidRPr="00B531A4">
        <w:rPr>
          <w:rFonts w:ascii="Times New Roman" w:hAnsi="Times New Roman"/>
          <w:sz w:val="28"/>
          <w:szCs w:val="28"/>
        </w:rPr>
        <w:t xml:space="preserve"> и надземный. Надземный тип прокладки для газопровода низкого давления.</w:t>
      </w: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8"/>
          <w:szCs w:val="28"/>
        </w:rPr>
      </w:pP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</w:rPr>
      </w:pP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B531A4">
        <w:rPr>
          <w:rFonts w:ascii="Times New Roman" w:hAnsi="Times New Roman"/>
          <w:b/>
          <w:bCs/>
          <w:sz w:val="28"/>
          <w:szCs w:val="28"/>
        </w:rPr>
        <w:t>Технические характеристики ГРП и ШРП</w:t>
      </w: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8"/>
          <w:szCs w:val="28"/>
        </w:rPr>
      </w:pP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8"/>
          <w:szCs w:val="28"/>
        </w:rPr>
      </w:pP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hAnsi="Times New Roman"/>
          <w:sz w:val="28"/>
          <w:szCs w:val="28"/>
        </w:rPr>
      </w:pPr>
      <w:r w:rsidRPr="00B531A4">
        <w:rPr>
          <w:rFonts w:ascii="Times New Roman" w:hAnsi="Times New Roman"/>
          <w:sz w:val="28"/>
          <w:szCs w:val="28"/>
        </w:rPr>
        <w:t xml:space="preserve">По данным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2-го сельского поселения</w:t>
      </w:r>
      <w:r w:rsidRPr="00B531A4">
        <w:rPr>
          <w:rFonts w:ascii="Times New Roman" w:hAnsi="Times New Roman"/>
          <w:sz w:val="28"/>
          <w:szCs w:val="28"/>
        </w:rPr>
        <w:t>:</w:t>
      </w: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</w:rPr>
      </w:pPr>
    </w:p>
    <w:p w:rsidR="00495215" w:rsidRPr="00B531A4" w:rsidRDefault="00495215" w:rsidP="00495215">
      <w:pPr>
        <w:widowControl w:val="0"/>
        <w:numPr>
          <w:ilvl w:val="0"/>
          <w:numId w:val="13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 w:rsidRPr="00B531A4">
        <w:rPr>
          <w:rFonts w:ascii="Times New Roman" w:hAnsi="Times New Roman"/>
          <w:sz w:val="28"/>
          <w:szCs w:val="28"/>
        </w:rPr>
        <w:t xml:space="preserve">природным газом газифицировано </w:t>
      </w:r>
      <w:r>
        <w:rPr>
          <w:rFonts w:ascii="Times New Roman" w:hAnsi="Times New Roman"/>
          <w:sz w:val="28"/>
          <w:szCs w:val="28"/>
        </w:rPr>
        <w:t xml:space="preserve"> 215 </w:t>
      </w:r>
      <w:r w:rsidRPr="00B531A4">
        <w:rPr>
          <w:rFonts w:ascii="Times New Roman" w:hAnsi="Times New Roman"/>
          <w:sz w:val="28"/>
          <w:szCs w:val="28"/>
        </w:rPr>
        <w:t xml:space="preserve"> домохозяйств; </w:t>
      </w: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42" w:lineRule="exact"/>
        <w:rPr>
          <w:rFonts w:ascii="Symbol" w:hAnsi="Symbol" w:cs="Symbol"/>
          <w:sz w:val="28"/>
          <w:szCs w:val="28"/>
        </w:rPr>
      </w:pPr>
    </w:p>
    <w:p w:rsidR="00495215" w:rsidRPr="00B531A4" w:rsidRDefault="00495215" w:rsidP="00495215">
      <w:pPr>
        <w:widowControl w:val="0"/>
        <w:numPr>
          <w:ilvl w:val="0"/>
          <w:numId w:val="13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 w:rsidRPr="00B531A4">
        <w:rPr>
          <w:rFonts w:ascii="Times New Roman" w:hAnsi="Times New Roman"/>
          <w:sz w:val="28"/>
          <w:szCs w:val="28"/>
        </w:rPr>
        <w:t xml:space="preserve">общая протяженность газопроводов составляет </w:t>
      </w:r>
      <w:r>
        <w:rPr>
          <w:rFonts w:ascii="Times New Roman" w:hAnsi="Times New Roman"/>
          <w:sz w:val="28"/>
          <w:szCs w:val="28"/>
        </w:rPr>
        <w:t>9</w:t>
      </w:r>
      <w:r w:rsidRPr="00B531A4">
        <w:rPr>
          <w:rFonts w:ascii="Times New Roman" w:hAnsi="Times New Roman"/>
          <w:sz w:val="28"/>
          <w:szCs w:val="28"/>
        </w:rPr>
        <w:t xml:space="preserve"> км. </w:t>
      </w: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8"/>
          <w:szCs w:val="28"/>
        </w:rPr>
      </w:pPr>
    </w:p>
    <w:p w:rsidR="00495215" w:rsidRPr="00B531A4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8"/>
          <w:szCs w:val="28"/>
        </w:rPr>
      </w:pPr>
      <w:r w:rsidRPr="00B531A4">
        <w:rPr>
          <w:rFonts w:ascii="Times New Roman" w:hAnsi="Times New Roman"/>
          <w:i/>
          <w:iCs/>
          <w:sz w:val="28"/>
          <w:szCs w:val="28"/>
        </w:rPr>
        <w:t xml:space="preserve">Направления использования газа </w:t>
      </w: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8"/>
          <w:szCs w:val="28"/>
        </w:rPr>
      </w:pPr>
    </w:p>
    <w:p w:rsidR="00495215" w:rsidRPr="00B531A4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0"/>
        <w:jc w:val="both"/>
        <w:rPr>
          <w:rFonts w:ascii="Symbol" w:hAnsi="Symbol" w:cs="Symbol"/>
          <w:sz w:val="28"/>
          <w:szCs w:val="28"/>
        </w:rPr>
      </w:pPr>
      <w:r w:rsidRPr="00B531A4">
        <w:rPr>
          <w:rFonts w:ascii="Times New Roman" w:hAnsi="Times New Roman"/>
          <w:sz w:val="28"/>
          <w:szCs w:val="28"/>
        </w:rPr>
        <w:t xml:space="preserve">Существующая жилая застройка сельского поселения состоит </w:t>
      </w:r>
      <w:proofErr w:type="gramStart"/>
      <w:r w:rsidRPr="00B531A4">
        <w:rPr>
          <w:rFonts w:ascii="Times New Roman" w:hAnsi="Times New Roman"/>
          <w:sz w:val="28"/>
          <w:szCs w:val="28"/>
        </w:rPr>
        <w:t>из</w:t>
      </w:r>
      <w:proofErr w:type="gramEnd"/>
      <w:r w:rsidRPr="00B531A4">
        <w:rPr>
          <w:rFonts w:ascii="Times New Roman" w:hAnsi="Times New Roman"/>
          <w:sz w:val="28"/>
          <w:szCs w:val="28"/>
        </w:rPr>
        <w:t xml:space="preserve">: </w:t>
      </w: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8"/>
          <w:szCs w:val="28"/>
        </w:rPr>
      </w:pPr>
    </w:p>
    <w:p w:rsidR="00495215" w:rsidRPr="00134D81" w:rsidRDefault="00495215" w:rsidP="00495215">
      <w:pPr>
        <w:widowControl w:val="0"/>
        <w:numPr>
          <w:ilvl w:val="0"/>
          <w:numId w:val="13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 w:rsidRPr="00B531A4">
        <w:rPr>
          <w:rFonts w:ascii="Times New Roman" w:hAnsi="Times New Roman"/>
          <w:sz w:val="28"/>
          <w:szCs w:val="28"/>
        </w:rPr>
        <w:t>индивидуальных жилых домов</w:t>
      </w:r>
      <w:r>
        <w:rPr>
          <w:rFonts w:ascii="Times New Roman" w:hAnsi="Times New Roman"/>
          <w:sz w:val="28"/>
          <w:szCs w:val="28"/>
        </w:rPr>
        <w:t xml:space="preserve"> усадебного типа </w:t>
      </w:r>
    </w:p>
    <w:p w:rsidR="00495215" w:rsidRPr="00B531A4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</w:t>
      </w:r>
      <w:r w:rsidRPr="00B531A4">
        <w:rPr>
          <w:rFonts w:ascii="Times New Roman" w:hAnsi="Times New Roman"/>
          <w:sz w:val="28"/>
          <w:szCs w:val="28"/>
        </w:rPr>
        <w:t xml:space="preserve"> этажных).</w:t>
      </w:r>
    </w:p>
    <w:p w:rsidR="00495215" w:rsidRPr="00B531A4" w:rsidRDefault="00495215" w:rsidP="00495215">
      <w:pPr>
        <w:widowControl w:val="0"/>
        <w:numPr>
          <w:ilvl w:val="0"/>
          <w:numId w:val="13"/>
        </w:numPr>
        <w:tabs>
          <w:tab w:val="clear" w:pos="720"/>
          <w:tab w:val="num" w:pos="2140"/>
        </w:tabs>
        <w:overflowPunct w:val="0"/>
        <w:autoSpaceDE w:val="0"/>
        <w:autoSpaceDN w:val="0"/>
        <w:adjustRightInd w:val="0"/>
        <w:spacing w:after="0" w:line="240" w:lineRule="auto"/>
        <w:ind w:left="2140" w:hanging="370"/>
        <w:jc w:val="both"/>
        <w:rPr>
          <w:rFonts w:ascii="Symbol" w:hAnsi="Symbol" w:cs="Symbol"/>
          <w:sz w:val="28"/>
          <w:szCs w:val="28"/>
        </w:rPr>
      </w:pPr>
      <w:r w:rsidRPr="00B531A4">
        <w:rPr>
          <w:rFonts w:ascii="Times New Roman" w:hAnsi="Times New Roman"/>
          <w:sz w:val="28"/>
          <w:szCs w:val="28"/>
        </w:rPr>
        <w:t>Многоквартирные дома (2-</w:t>
      </w:r>
      <w:r>
        <w:rPr>
          <w:rFonts w:ascii="Times New Roman" w:hAnsi="Times New Roman"/>
          <w:sz w:val="28"/>
          <w:szCs w:val="28"/>
        </w:rPr>
        <w:t>х</w:t>
      </w:r>
      <w:r w:rsidRPr="00B531A4">
        <w:rPr>
          <w:rFonts w:ascii="Times New Roman" w:hAnsi="Times New Roman"/>
          <w:sz w:val="28"/>
          <w:szCs w:val="28"/>
        </w:rPr>
        <w:t xml:space="preserve"> этажные)</w:t>
      </w: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495215" w:rsidRPr="00B531A4" w:rsidRDefault="00495215" w:rsidP="00495215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8"/>
          <w:szCs w:val="28"/>
        </w:rPr>
      </w:pPr>
    </w:p>
    <w:p w:rsidR="00495215" w:rsidRPr="00B531A4" w:rsidRDefault="00495215" w:rsidP="00495215">
      <w:pPr>
        <w:widowControl w:val="0"/>
        <w:numPr>
          <w:ilvl w:val="1"/>
          <w:numId w:val="14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59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bookmarkStart w:id="28" w:name="page35"/>
      <w:bookmarkEnd w:id="28"/>
      <w:r w:rsidRPr="00B531A4">
        <w:rPr>
          <w:rFonts w:ascii="Times New Roman" w:hAnsi="Times New Roman"/>
          <w:sz w:val="28"/>
          <w:szCs w:val="28"/>
        </w:rPr>
        <w:t xml:space="preserve">индивидуальную застройку усадебного типа газ по газопроводам низкого давления подается для приготовления пищи, горячего </w:t>
      </w:r>
      <w:r w:rsidRPr="00B531A4">
        <w:rPr>
          <w:rFonts w:ascii="Times New Roman" w:hAnsi="Times New Roman"/>
          <w:sz w:val="28"/>
          <w:szCs w:val="28"/>
        </w:rPr>
        <w:lastRenderedPageBreak/>
        <w:t xml:space="preserve">водоснабжения и отопления. В </w:t>
      </w:r>
      <w:proofErr w:type="gramStart"/>
      <w:r w:rsidRPr="00B531A4">
        <w:rPr>
          <w:rFonts w:ascii="Times New Roman" w:hAnsi="Times New Roman"/>
          <w:sz w:val="28"/>
          <w:szCs w:val="28"/>
        </w:rPr>
        <w:t>домах</w:t>
      </w:r>
      <w:proofErr w:type="gramEnd"/>
      <w:r w:rsidRPr="00B531A4">
        <w:rPr>
          <w:rFonts w:ascii="Times New Roman" w:hAnsi="Times New Roman"/>
          <w:sz w:val="28"/>
          <w:szCs w:val="28"/>
        </w:rPr>
        <w:t xml:space="preserve"> усадебной застройки установлены газовые плиты и 2</w:t>
      </w:r>
      <w:r>
        <w:rPr>
          <w:rFonts w:ascii="Times New Roman" w:hAnsi="Times New Roman"/>
          <w:sz w:val="28"/>
          <w:szCs w:val="28"/>
        </w:rPr>
        <w:t>-х контурные отопительные котлы, также колонки ВПГ.</w:t>
      </w:r>
      <w:r w:rsidRPr="00B531A4">
        <w:rPr>
          <w:rFonts w:ascii="Times New Roman" w:hAnsi="Times New Roman"/>
          <w:sz w:val="28"/>
          <w:szCs w:val="28"/>
        </w:rPr>
        <w:t xml:space="preserve"> </w:t>
      </w:r>
    </w:p>
    <w:p w:rsidR="00495215" w:rsidRPr="00B531A4" w:rsidRDefault="00495215" w:rsidP="00495215">
      <w:pPr>
        <w:pStyle w:val="a5"/>
        <w:jc w:val="center"/>
        <w:outlineLvl w:val="2"/>
        <w:rPr>
          <w:rFonts w:ascii="Times New Roman" w:hAnsi="Times New Roman"/>
          <w:b/>
          <w:i/>
          <w:sz w:val="28"/>
          <w:szCs w:val="28"/>
          <w:highlight w:val="yellow"/>
        </w:rPr>
      </w:pPr>
    </w:p>
    <w:bookmarkEnd w:id="24"/>
    <w:bookmarkEnd w:id="25"/>
    <w:bookmarkEnd w:id="26"/>
    <w:bookmarkEnd w:id="27"/>
    <w:p w:rsidR="00495215" w:rsidRDefault="00495215" w:rsidP="00495215">
      <w:pPr>
        <w:pStyle w:val="a5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495215" w:rsidRDefault="00495215" w:rsidP="004952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numPr>
          <w:ilvl w:val="2"/>
          <w:numId w:val="15"/>
        </w:numPr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29" w:name="_Toc278805431"/>
      <w:r>
        <w:rPr>
          <w:rFonts w:ascii="Times New Roman" w:hAnsi="Times New Roman"/>
          <w:b/>
          <w:i/>
          <w:sz w:val="28"/>
          <w:szCs w:val="28"/>
        </w:rPr>
        <w:t>Водоснабжение</w:t>
      </w:r>
      <w:bookmarkEnd w:id="29"/>
    </w:p>
    <w:p w:rsidR="00495215" w:rsidRDefault="00495215" w:rsidP="004952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C6A1E">
        <w:rPr>
          <w:rFonts w:ascii="Times New Roman" w:hAnsi="Times New Roman"/>
          <w:sz w:val="28"/>
          <w:szCs w:val="28"/>
        </w:rPr>
        <w:t xml:space="preserve">Источником водоснабжения  </w:t>
      </w:r>
      <w:proofErr w:type="spellStart"/>
      <w:r>
        <w:rPr>
          <w:rFonts w:ascii="Times New Roman" w:hAnsi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Pr="00DC6A1E">
        <w:rPr>
          <w:rFonts w:ascii="Times New Roman" w:hAnsi="Times New Roman"/>
          <w:sz w:val="28"/>
          <w:szCs w:val="28"/>
        </w:rPr>
        <w:t>являются подземные</w:t>
      </w:r>
      <w:r>
        <w:rPr>
          <w:rFonts w:ascii="Times New Roman" w:hAnsi="Times New Roman"/>
          <w:sz w:val="28"/>
          <w:szCs w:val="28"/>
        </w:rPr>
        <w:t xml:space="preserve"> водоносные горизонты. Обеспечение питьевой водой населения ведется с 1976г.</w:t>
      </w:r>
    </w:p>
    <w:p w:rsidR="00495215" w:rsidRPr="00DC6A1E" w:rsidRDefault="00495215" w:rsidP="004952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6A1E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 xml:space="preserve">убина эксплуатируемой скважины  60 </w:t>
      </w:r>
      <w:r w:rsidRPr="00DC6A1E">
        <w:rPr>
          <w:rFonts w:ascii="Times New Roman" w:hAnsi="Times New Roman"/>
          <w:sz w:val="28"/>
          <w:szCs w:val="28"/>
        </w:rPr>
        <w:t xml:space="preserve"> метров. Вышеуказанные скважины оборудованы </w:t>
      </w:r>
      <w:proofErr w:type="spellStart"/>
      <w:r w:rsidRPr="00DC6A1E">
        <w:rPr>
          <w:rFonts w:ascii="Times New Roman" w:hAnsi="Times New Roman"/>
          <w:sz w:val="28"/>
          <w:szCs w:val="28"/>
        </w:rPr>
        <w:t>погружными</w:t>
      </w:r>
      <w:proofErr w:type="spellEnd"/>
      <w:r w:rsidRPr="00DC6A1E">
        <w:rPr>
          <w:rFonts w:ascii="Times New Roman" w:hAnsi="Times New Roman"/>
          <w:sz w:val="28"/>
          <w:szCs w:val="28"/>
        </w:rPr>
        <w:t xml:space="preserve"> насосами марки ЭЦВ6-10-140.Установленная производственная мощность станций первого подъема составляет 0.</w:t>
      </w:r>
      <w:r>
        <w:rPr>
          <w:rFonts w:ascii="Times New Roman" w:hAnsi="Times New Roman"/>
          <w:sz w:val="28"/>
          <w:szCs w:val="28"/>
        </w:rPr>
        <w:t>272</w:t>
      </w:r>
      <w:r w:rsidRPr="00DC6A1E">
        <w:rPr>
          <w:rFonts w:ascii="Times New Roman" w:hAnsi="Times New Roman"/>
          <w:sz w:val="28"/>
          <w:szCs w:val="28"/>
        </w:rPr>
        <w:t xml:space="preserve"> тыс. м</w:t>
      </w:r>
      <w:r w:rsidRPr="00DC6A1E">
        <w:rPr>
          <w:rFonts w:ascii="Times New Roman" w:hAnsi="Times New Roman"/>
          <w:sz w:val="28"/>
          <w:szCs w:val="28"/>
          <w:vertAlign w:val="superscript"/>
        </w:rPr>
        <w:t>3</w:t>
      </w:r>
      <w:r w:rsidRPr="00DC6A1E">
        <w:rPr>
          <w:rFonts w:ascii="Times New Roman" w:hAnsi="Times New Roman"/>
          <w:sz w:val="28"/>
          <w:szCs w:val="28"/>
        </w:rPr>
        <w:t xml:space="preserve">/сутки. Очистка воды не производится, так как качество подземных вод, добываемых из эксплуатируемых скважин, по заключению СЭС соответствует требованиям </w:t>
      </w:r>
      <w:proofErr w:type="spellStart"/>
      <w:r w:rsidRPr="00DC6A1E">
        <w:rPr>
          <w:rFonts w:ascii="Times New Roman" w:hAnsi="Times New Roman"/>
          <w:sz w:val="28"/>
          <w:szCs w:val="28"/>
        </w:rPr>
        <w:t>СанПиН</w:t>
      </w:r>
      <w:proofErr w:type="spellEnd"/>
      <w:r w:rsidRPr="00DC6A1E">
        <w:rPr>
          <w:rFonts w:ascii="Times New Roman" w:hAnsi="Times New Roman"/>
          <w:sz w:val="28"/>
          <w:szCs w:val="28"/>
        </w:rPr>
        <w:t xml:space="preserve">. В необходимых </w:t>
      </w:r>
      <w:proofErr w:type="gramStart"/>
      <w:r w:rsidRPr="00DC6A1E">
        <w:rPr>
          <w:rFonts w:ascii="Times New Roman" w:hAnsi="Times New Roman"/>
          <w:sz w:val="28"/>
          <w:szCs w:val="28"/>
        </w:rPr>
        <w:t>случаях</w:t>
      </w:r>
      <w:proofErr w:type="gramEnd"/>
      <w:r w:rsidRPr="00DC6A1E">
        <w:rPr>
          <w:rFonts w:ascii="Times New Roman" w:hAnsi="Times New Roman"/>
          <w:sz w:val="28"/>
          <w:szCs w:val="28"/>
        </w:rPr>
        <w:t xml:space="preserve"> (авария, паводок и т.п.) обеззараживание воды производится хлорной известью.</w:t>
      </w:r>
    </w:p>
    <w:p w:rsidR="00495215" w:rsidRPr="00267A2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580" w:firstLine="566"/>
        <w:jc w:val="both"/>
        <w:rPr>
          <w:rFonts w:ascii="Times New Roman" w:hAnsi="Times New Roman"/>
          <w:sz w:val="28"/>
          <w:szCs w:val="28"/>
        </w:rPr>
      </w:pPr>
      <w:r w:rsidRPr="00267A2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2-го сельского поселения  </w:t>
      </w:r>
      <w:r w:rsidRPr="00267A25">
        <w:rPr>
          <w:rFonts w:ascii="Times New Roman" w:hAnsi="Times New Roman"/>
          <w:sz w:val="28"/>
          <w:szCs w:val="28"/>
        </w:rPr>
        <w:t xml:space="preserve">источниками питьевого водоснабжения являются подземные артезианские скважины. В </w:t>
      </w:r>
      <w:proofErr w:type="gramStart"/>
      <w:r w:rsidRPr="00267A25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267A25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267A25">
        <w:rPr>
          <w:rFonts w:ascii="Times New Roman" w:hAnsi="Times New Roman"/>
          <w:sz w:val="28"/>
          <w:szCs w:val="28"/>
        </w:rPr>
        <w:t>СанПиН</w:t>
      </w:r>
      <w:proofErr w:type="spellEnd"/>
      <w:r w:rsidRPr="00267A25">
        <w:rPr>
          <w:rFonts w:ascii="Times New Roman" w:hAnsi="Times New Roman"/>
          <w:sz w:val="28"/>
          <w:szCs w:val="28"/>
        </w:rPr>
        <w:t xml:space="preserve"> 2.1.4.1110-02 источники водоснабжения должны иметь зоны санитарной охраны (ЗСО).</w:t>
      </w:r>
    </w:p>
    <w:p w:rsidR="00495215" w:rsidRPr="00267A25" w:rsidRDefault="00495215" w:rsidP="00495215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8"/>
          <w:szCs w:val="28"/>
        </w:rPr>
      </w:pPr>
    </w:p>
    <w:p w:rsidR="00495215" w:rsidRPr="00267A2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580" w:firstLine="566"/>
        <w:jc w:val="both"/>
        <w:rPr>
          <w:rFonts w:ascii="Times New Roman" w:hAnsi="Times New Roman"/>
          <w:sz w:val="28"/>
          <w:szCs w:val="28"/>
        </w:rPr>
      </w:pPr>
      <w:r w:rsidRPr="00267A25">
        <w:rPr>
          <w:rFonts w:ascii="Times New Roman" w:hAnsi="Times New Roman"/>
          <w:sz w:val="28"/>
          <w:szCs w:val="28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495215" w:rsidRPr="00DC6A1E" w:rsidRDefault="00495215" w:rsidP="0049521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Pr="00DC6A1E" w:rsidRDefault="00495215" w:rsidP="00495215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C6A1E">
        <w:rPr>
          <w:rFonts w:ascii="Times New Roman" w:hAnsi="Times New Roman"/>
          <w:sz w:val="28"/>
          <w:szCs w:val="28"/>
        </w:rPr>
        <w:t xml:space="preserve"> </w:t>
      </w:r>
      <w:r w:rsidRPr="00DC6A1E">
        <w:rPr>
          <w:rFonts w:ascii="Times New Roman" w:hAnsi="Times New Roman"/>
          <w:sz w:val="28"/>
          <w:szCs w:val="28"/>
        </w:rPr>
        <w:tab/>
        <w:t>Общая протяженность водопроводн</w:t>
      </w:r>
      <w:r>
        <w:rPr>
          <w:rFonts w:ascii="Times New Roman" w:hAnsi="Times New Roman"/>
          <w:sz w:val="28"/>
          <w:szCs w:val="28"/>
        </w:rPr>
        <w:t>ых сетей по поселку составляет 7,606</w:t>
      </w:r>
      <w:r w:rsidRPr="00DC6A1E">
        <w:rPr>
          <w:rFonts w:ascii="Times New Roman" w:hAnsi="Times New Roman"/>
          <w:sz w:val="28"/>
          <w:szCs w:val="28"/>
        </w:rPr>
        <w:t xml:space="preserve"> км. Конструктивно сети выполнены в основном из </w:t>
      </w:r>
      <w:r>
        <w:rPr>
          <w:rFonts w:ascii="Times New Roman" w:hAnsi="Times New Roman"/>
          <w:sz w:val="28"/>
          <w:szCs w:val="28"/>
        </w:rPr>
        <w:t xml:space="preserve"> полиэтиленовых </w:t>
      </w:r>
      <w:r w:rsidRPr="00DC6A1E">
        <w:rPr>
          <w:rFonts w:ascii="Times New Roman" w:hAnsi="Times New Roman"/>
          <w:sz w:val="28"/>
          <w:szCs w:val="28"/>
        </w:rPr>
        <w:t xml:space="preserve">труб, диаметром </w:t>
      </w:r>
      <w:smartTag w:uri="urn:schemas-microsoft-com:office:smarttags" w:element="metricconverter">
        <w:smartTagPr>
          <w:attr w:name="ProductID" w:val="-100 мм"/>
        </w:smartTagPr>
        <w:r w:rsidRPr="00DC6A1E">
          <w:rPr>
            <w:rFonts w:ascii="Times New Roman" w:hAnsi="Times New Roman"/>
            <w:sz w:val="28"/>
            <w:szCs w:val="28"/>
          </w:rPr>
          <w:t>-100 мм</w:t>
        </w:r>
      </w:smartTag>
      <w:r w:rsidRPr="00DC6A1E">
        <w:rPr>
          <w:rFonts w:ascii="Times New Roman" w:hAnsi="Times New Roman"/>
          <w:sz w:val="28"/>
          <w:szCs w:val="28"/>
        </w:rPr>
        <w:t>.</w:t>
      </w:r>
    </w:p>
    <w:p w:rsidR="00495215" w:rsidRDefault="00495215" w:rsidP="0049521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C6A1E">
        <w:rPr>
          <w:rFonts w:ascii="Times New Roman" w:hAnsi="Times New Roman"/>
          <w:sz w:val="28"/>
          <w:szCs w:val="28"/>
        </w:rPr>
        <w:t xml:space="preserve">Для оказания услуги водоснабжения задействованы </w:t>
      </w:r>
      <w:r>
        <w:rPr>
          <w:rFonts w:ascii="Times New Roman" w:hAnsi="Times New Roman"/>
          <w:sz w:val="28"/>
          <w:szCs w:val="28"/>
        </w:rPr>
        <w:t>2</w:t>
      </w:r>
      <w:r w:rsidRPr="00DC6A1E">
        <w:rPr>
          <w:rFonts w:ascii="Times New Roman" w:hAnsi="Times New Roman"/>
          <w:sz w:val="28"/>
          <w:szCs w:val="28"/>
        </w:rPr>
        <w:t xml:space="preserve"> баш</w:t>
      </w:r>
      <w:r>
        <w:rPr>
          <w:rFonts w:ascii="Times New Roman" w:hAnsi="Times New Roman"/>
          <w:sz w:val="28"/>
          <w:szCs w:val="28"/>
        </w:rPr>
        <w:t>ни</w:t>
      </w:r>
      <w:r w:rsidRPr="00DC6A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6A1E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DC6A1E">
        <w:rPr>
          <w:rFonts w:ascii="Times New Roman" w:hAnsi="Times New Roman"/>
          <w:sz w:val="28"/>
          <w:szCs w:val="28"/>
        </w:rPr>
        <w:t>, используемые для хранения в</w:t>
      </w:r>
      <w:r>
        <w:rPr>
          <w:rFonts w:ascii="Times New Roman" w:hAnsi="Times New Roman"/>
          <w:sz w:val="28"/>
          <w:szCs w:val="28"/>
        </w:rPr>
        <w:t>оды (емкость резервуаров башен 3</w:t>
      </w:r>
      <w:r w:rsidRPr="00DC6A1E">
        <w:rPr>
          <w:rFonts w:ascii="Times New Roman" w:hAnsi="Times New Roman"/>
          <w:sz w:val="28"/>
          <w:szCs w:val="28"/>
        </w:rPr>
        <w:t>5м</w:t>
      </w:r>
      <w:r w:rsidRPr="00DC6A1E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и 50м3</w:t>
      </w:r>
      <w:r w:rsidRPr="00DC6A1E">
        <w:rPr>
          <w:rFonts w:ascii="Times New Roman" w:hAnsi="Times New Roman"/>
          <w:sz w:val="28"/>
          <w:szCs w:val="28"/>
        </w:rPr>
        <w:t xml:space="preserve">). </w:t>
      </w:r>
      <w:r w:rsidRPr="00267A25">
        <w:rPr>
          <w:rFonts w:ascii="Times New Roman" w:hAnsi="Times New Roman"/>
          <w:sz w:val="28"/>
          <w:szCs w:val="28"/>
        </w:rPr>
        <w:t xml:space="preserve">Из башни под давлением, созданным высотой башни, вода поступает в сети хозяйственно-питьевого водопровода населенного пункта. </w:t>
      </w:r>
      <w:r w:rsidRPr="00267A25">
        <w:rPr>
          <w:rFonts w:ascii="Times New Roman" w:hAnsi="Times New Roman"/>
          <w:sz w:val="28"/>
          <w:szCs w:val="28"/>
        </w:rPr>
        <w:lastRenderedPageBreak/>
        <w:t>Пожарных резервуаров нет</w:t>
      </w:r>
      <w:r>
        <w:rPr>
          <w:rFonts w:ascii="Times New Roman" w:hAnsi="Times New Roman"/>
          <w:sz w:val="28"/>
          <w:szCs w:val="28"/>
        </w:rPr>
        <w:t>. Год ввода в эксплуатацию 1</w:t>
      </w:r>
      <w:r w:rsidRPr="00DC6A1E">
        <w:rPr>
          <w:rFonts w:ascii="Times New Roman" w:hAnsi="Times New Roman"/>
          <w:sz w:val="28"/>
          <w:szCs w:val="28"/>
        </w:rPr>
        <w:t xml:space="preserve"> скважин</w:t>
      </w:r>
      <w:r>
        <w:rPr>
          <w:rFonts w:ascii="Times New Roman" w:hAnsi="Times New Roman"/>
          <w:sz w:val="28"/>
          <w:szCs w:val="28"/>
        </w:rPr>
        <w:t xml:space="preserve">ы 2014 </w:t>
      </w:r>
      <w:r w:rsidRPr="00DC6A1E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(износ -10</w:t>
      </w:r>
      <w:r w:rsidRPr="00DC6A1E">
        <w:rPr>
          <w:rFonts w:ascii="Times New Roman" w:hAnsi="Times New Roman"/>
          <w:sz w:val="28"/>
          <w:szCs w:val="28"/>
        </w:rPr>
        <w:t>%)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C6A1E">
        <w:rPr>
          <w:rFonts w:ascii="Times New Roman" w:hAnsi="Times New Roman"/>
          <w:sz w:val="28"/>
          <w:szCs w:val="28"/>
        </w:rPr>
        <w:t xml:space="preserve">Износ эксплуатируемых </w:t>
      </w:r>
      <w:r>
        <w:rPr>
          <w:rFonts w:ascii="Times New Roman" w:hAnsi="Times New Roman"/>
          <w:sz w:val="28"/>
          <w:szCs w:val="28"/>
        </w:rPr>
        <w:t>водопроводных сетей составил 10</w:t>
      </w:r>
      <w:r w:rsidRPr="00DC6A1E">
        <w:rPr>
          <w:rFonts w:ascii="Times New Roman" w:hAnsi="Times New Roman"/>
          <w:sz w:val="28"/>
          <w:szCs w:val="28"/>
        </w:rPr>
        <w:t xml:space="preserve">% </w:t>
      </w:r>
    </w:p>
    <w:p w:rsidR="00495215" w:rsidRPr="00267A2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20" w:firstLine="566"/>
        <w:jc w:val="both"/>
        <w:rPr>
          <w:rFonts w:ascii="Times New Roman" w:hAnsi="Times New Roman"/>
          <w:sz w:val="28"/>
          <w:szCs w:val="28"/>
        </w:rPr>
      </w:pPr>
      <w:r w:rsidRPr="00267A25">
        <w:rPr>
          <w:rFonts w:ascii="Times New Roman" w:hAnsi="Times New Roman"/>
          <w:sz w:val="28"/>
          <w:szCs w:val="28"/>
        </w:rPr>
        <w:t xml:space="preserve">В настоящее время организация и ответственность за водоснабжение </w:t>
      </w:r>
      <w:proofErr w:type="spellStart"/>
      <w:r>
        <w:rPr>
          <w:rFonts w:ascii="Times New Roman" w:hAnsi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2-го сельского поселения  </w:t>
      </w:r>
      <w:r w:rsidRPr="00267A2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ежит на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2-го сельского  поселения.</w:t>
      </w:r>
    </w:p>
    <w:p w:rsidR="00495215" w:rsidRPr="00267A25" w:rsidRDefault="00495215" w:rsidP="00495215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8"/>
          <w:szCs w:val="28"/>
        </w:rPr>
      </w:pPr>
    </w:p>
    <w:p w:rsidR="00495215" w:rsidRPr="00267A25" w:rsidRDefault="00495215" w:rsidP="00495215">
      <w:pPr>
        <w:widowControl w:val="0"/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/>
          <w:sz w:val="28"/>
          <w:szCs w:val="28"/>
        </w:rPr>
      </w:pPr>
      <w:r w:rsidRPr="00267A25">
        <w:rPr>
          <w:rFonts w:ascii="Times New Roman" w:hAnsi="Times New Roman"/>
          <w:sz w:val="28"/>
          <w:szCs w:val="28"/>
        </w:rPr>
        <w:t>Источником водоснабжения являются подземные воды.</w:t>
      </w:r>
    </w:p>
    <w:p w:rsidR="00495215" w:rsidRPr="00267A25" w:rsidRDefault="00495215" w:rsidP="00495215">
      <w:pPr>
        <w:jc w:val="both"/>
        <w:rPr>
          <w:rFonts w:ascii="Times New Roman" w:hAnsi="Times New Roman"/>
          <w:sz w:val="28"/>
          <w:szCs w:val="28"/>
        </w:rPr>
      </w:pPr>
      <w:r w:rsidRPr="00267A25">
        <w:rPr>
          <w:rFonts w:ascii="Times New Roman" w:hAnsi="Times New Roman"/>
          <w:sz w:val="28"/>
          <w:szCs w:val="28"/>
        </w:rPr>
        <w:t xml:space="preserve">Качество подаваемой воды соответствует </w:t>
      </w:r>
      <w:proofErr w:type="spellStart"/>
      <w:r w:rsidRPr="00267A25">
        <w:rPr>
          <w:rFonts w:ascii="Times New Roman" w:hAnsi="Times New Roman"/>
          <w:sz w:val="28"/>
          <w:szCs w:val="28"/>
        </w:rPr>
        <w:t>СанПиН</w:t>
      </w:r>
      <w:proofErr w:type="spellEnd"/>
      <w:r w:rsidRPr="00267A25">
        <w:rPr>
          <w:rFonts w:ascii="Times New Roman" w:hAnsi="Times New Roman"/>
          <w:sz w:val="28"/>
          <w:szCs w:val="28"/>
        </w:rPr>
        <w:t xml:space="preserve"> 2.1.4.1074-01 </w:t>
      </w:r>
      <w:proofErr w:type="gramStart"/>
      <w:r w:rsidRPr="00267A25">
        <w:rPr>
          <w:rFonts w:ascii="Times New Roman" w:hAnsi="Times New Roman"/>
          <w:sz w:val="28"/>
          <w:szCs w:val="28"/>
        </w:rPr>
        <w:t>согласно протокола</w:t>
      </w:r>
      <w:proofErr w:type="gramEnd"/>
      <w:r w:rsidRPr="00267A25">
        <w:rPr>
          <w:rFonts w:ascii="Times New Roman" w:hAnsi="Times New Roman"/>
          <w:sz w:val="28"/>
          <w:szCs w:val="28"/>
        </w:rPr>
        <w:t xml:space="preserve"> лабораторных испытаний ФГУ «Центр гигиены и эпидемиологии в Воронежской области в </w:t>
      </w:r>
      <w:proofErr w:type="spellStart"/>
      <w:r w:rsidRPr="00267A25">
        <w:rPr>
          <w:rFonts w:ascii="Times New Roman" w:hAnsi="Times New Roman"/>
          <w:sz w:val="28"/>
          <w:szCs w:val="28"/>
        </w:rPr>
        <w:t>Лискинском</w:t>
      </w:r>
      <w:proofErr w:type="spellEnd"/>
      <w:r w:rsidRPr="00267A25">
        <w:rPr>
          <w:rFonts w:ascii="Times New Roman" w:hAnsi="Times New Roman"/>
          <w:sz w:val="28"/>
          <w:szCs w:val="28"/>
        </w:rPr>
        <w:t>, Бобровском, Каменском, Каширском, Острогожском районах»</w:t>
      </w:r>
    </w:p>
    <w:p w:rsidR="00495215" w:rsidRPr="00267A2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680" w:right="120"/>
        <w:rPr>
          <w:rFonts w:ascii="Times New Roman" w:hAnsi="Times New Roman"/>
          <w:sz w:val="28"/>
          <w:szCs w:val="28"/>
        </w:rPr>
      </w:pPr>
      <w:r w:rsidRPr="00267A25">
        <w:rPr>
          <w:rFonts w:ascii="Times New Roman" w:hAnsi="Times New Roman"/>
          <w:sz w:val="28"/>
          <w:szCs w:val="28"/>
        </w:rPr>
        <w:t xml:space="preserve">Добыча воды осуществляется в соответствии со всеми нормативными документами. </w:t>
      </w:r>
    </w:p>
    <w:p w:rsidR="00495215" w:rsidRDefault="00495215" w:rsidP="00495215">
      <w:pPr>
        <w:pStyle w:val="a5"/>
        <w:jc w:val="center"/>
        <w:outlineLvl w:val="2"/>
        <w:rPr>
          <w:rFonts w:ascii="Times New Roman" w:hAnsi="Times New Roman"/>
          <w:b/>
          <w:sz w:val="28"/>
          <w:szCs w:val="28"/>
          <w:highlight w:val="yellow"/>
        </w:rPr>
      </w:pPr>
    </w:p>
    <w:p w:rsidR="00495215" w:rsidRDefault="00495215" w:rsidP="00495215">
      <w:pPr>
        <w:pStyle w:val="a5"/>
        <w:jc w:val="center"/>
        <w:outlineLvl w:val="2"/>
        <w:rPr>
          <w:rFonts w:ascii="Times New Roman" w:hAnsi="Times New Roman"/>
          <w:b/>
          <w:sz w:val="28"/>
          <w:szCs w:val="28"/>
          <w:highlight w:val="yellow"/>
        </w:rPr>
      </w:pPr>
    </w:p>
    <w:p w:rsidR="00495215" w:rsidRDefault="00495215" w:rsidP="00495215">
      <w:pPr>
        <w:pStyle w:val="a5"/>
        <w:jc w:val="center"/>
        <w:outlineLvl w:val="2"/>
        <w:rPr>
          <w:rFonts w:ascii="Times New Roman" w:hAnsi="Times New Roman"/>
          <w:b/>
          <w:i/>
          <w:sz w:val="28"/>
          <w:szCs w:val="28"/>
          <w:highlight w:val="yellow"/>
        </w:rPr>
      </w:pPr>
      <w:bookmarkStart w:id="30" w:name="_Toc153749998"/>
      <w:bookmarkStart w:id="31" w:name="_Toc246917134"/>
      <w:bookmarkStart w:id="32" w:name="_Toc246914890"/>
      <w:bookmarkStart w:id="33" w:name="_Toc246914477"/>
    </w:p>
    <w:p w:rsidR="00495215" w:rsidRDefault="00495215" w:rsidP="00495215">
      <w:pPr>
        <w:pStyle w:val="a5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34" w:name="_Toc278805433"/>
      <w:r>
        <w:rPr>
          <w:rFonts w:ascii="Times New Roman" w:hAnsi="Times New Roman"/>
          <w:b/>
          <w:i/>
          <w:sz w:val="28"/>
          <w:szCs w:val="28"/>
        </w:rPr>
        <w:t>1.2.3. Сбор и вывоз твердых бытовых отходов (ТБО)</w:t>
      </w:r>
      <w:bookmarkEnd w:id="30"/>
      <w:bookmarkEnd w:id="31"/>
      <w:bookmarkEnd w:id="32"/>
      <w:bookmarkEnd w:id="33"/>
      <w:bookmarkEnd w:id="34"/>
    </w:p>
    <w:p w:rsidR="00495215" w:rsidRDefault="00495215" w:rsidP="00495215">
      <w:pPr>
        <w:pStyle w:val="a5"/>
        <w:outlineLvl w:val="2"/>
        <w:rPr>
          <w:rFonts w:ascii="Times New Roman" w:hAnsi="Times New Roman"/>
          <w:b/>
          <w:i/>
          <w:sz w:val="28"/>
          <w:szCs w:val="28"/>
        </w:rPr>
      </w:pPr>
    </w:p>
    <w:p w:rsidR="00495215" w:rsidRDefault="00495215" w:rsidP="004952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 вывоз твердых бытовых отходов на территории поселения осуществляет ООО «МУП по уборке города» г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 xml:space="preserve">иски. Для выполнения работ по вывозу ТБО с жителями и </w:t>
      </w:r>
      <w:proofErr w:type="gramStart"/>
      <w:r>
        <w:rPr>
          <w:rFonts w:ascii="Times New Roman" w:hAnsi="Times New Roman"/>
          <w:sz w:val="28"/>
          <w:szCs w:val="28"/>
        </w:rPr>
        <w:t>предприятиями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расположенными на территории поселения заключен договор на сбор, вывоз и захоронение ТБО. </w:t>
      </w:r>
    </w:p>
    <w:p w:rsidR="00495215" w:rsidRPr="00267A2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67A2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Сторожевском 2-ом сельском </w:t>
      </w:r>
      <w:proofErr w:type="gramStart"/>
      <w:r>
        <w:rPr>
          <w:rFonts w:ascii="Times New Roman" w:hAnsi="Times New Roman"/>
          <w:sz w:val="28"/>
          <w:szCs w:val="28"/>
        </w:rPr>
        <w:t>поселении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267A25">
        <w:rPr>
          <w:rFonts w:ascii="Times New Roman" w:hAnsi="Times New Roman"/>
          <w:sz w:val="28"/>
          <w:szCs w:val="28"/>
        </w:rPr>
        <w:t>Лискинского района применяется следующая система сбора бытовых отходов:</w:t>
      </w:r>
    </w:p>
    <w:p w:rsidR="00495215" w:rsidRPr="00267A2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65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Pr="00267A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67A25">
        <w:rPr>
          <w:rFonts w:ascii="Times New Roman" w:hAnsi="Times New Roman"/>
          <w:sz w:val="28"/>
          <w:szCs w:val="28"/>
        </w:rPr>
        <w:t xml:space="preserve">  целью  уменьшения  несанкционированного  объема  ТБО  в    поселени</w:t>
      </w:r>
      <w:r>
        <w:rPr>
          <w:rFonts w:ascii="Times New Roman" w:hAnsi="Times New Roman"/>
          <w:sz w:val="28"/>
          <w:szCs w:val="28"/>
        </w:rPr>
        <w:t>и</w:t>
      </w:r>
      <w:r w:rsidRPr="00267A25">
        <w:rPr>
          <w:rFonts w:ascii="Times New Roman" w:hAnsi="Times New Roman"/>
          <w:sz w:val="28"/>
          <w:szCs w:val="28"/>
        </w:rPr>
        <w:t xml:space="preserve">   в   индивидуальной   застройке   применяется</w:t>
      </w:r>
      <w:r>
        <w:rPr>
          <w:rFonts w:ascii="Times New Roman" w:hAnsi="Times New Roman"/>
          <w:sz w:val="28"/>
          <w:szCs w:val="28"/>
        </w:rPr>
        <w:t xml:space="preserve"> позвонковая</w:t>
      </w:r>
      <w:r w:rsidRPr="00267A25">
        <w:rPr>
          <w:rFonts w:ascii="Times New Roman" w:hAnsi="Times New Roman"/>
          <w:sz w:val="28"/>
          <w:szCs w:val="28"/>
        </w:rPr>
        <w:t xml:space="preserve">   система  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A25">
        <w:rPr>
          <w:rFonts w:ascii="Times New Roman" w:hAnsi="Times New Roman"/>
          <w:sz w:val="28"/>
          <w:szCs w:val="28"/>
        </w:rPr>
        <w:t>применением  полиэтиленовых мешков. Жители выносят</w:t>
      </w:r>
      <w:r>
        <w:rPr>
          <w:rFonts w:ascii="Times New Roman" w:hAnsi="Times New Roman"/>
          <w:sz w:val="28"/>
          <w:szCs w:val="28"/>
        </w:rPr>
        <w:t xml:space="preserve"> мешки </w:t>
      </w:r>
      <w:r w:rsidRPr="00267A25">
        <w:rPr>
          <w:rFonts w:ascii="Times New Roman" w:hAnsi="Times New Roman"/>
          <w:sz w:val="28"/>
          <w:szCs w:val="28"/>
        </w:rPr>
        <w:t>на обочины дорог   на пути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A25">
        <w:rPr>
          <w:rFonts w:ascii="Times New Roman" w:hAnsi="Times New Roman"/>
          <w:sz w:val="28"/>
          <w:szCs w:val="28"/>
        </w:rPr>
        <w:t>движения мусоровоз</w:t>
      </w:r>
      <w:r>
        <w:rPr>
          <w:rFonts w:ascii="Times New Roman" w:hAnsi="Times New Roman"/>
          <w:sz w:val="28"/>
          <w:szCs w:val="28"/>
        </w:rPr>
        <w:t>а</w:t>
      </w:r>
      <w:r w:rsidRPr="00267A25">
        <w:rPr>
          <w:rFonts w:ascii="Times New Roman" w:hAnsi="Times New Roman"/>
          <w:sz w:val="28"/>
          <w:szCs w:val="28"/>
        </w:rPr>
        <w:t>. Оплата услуг за вывоз осуществляется ежемесячно</w:t>
      </w:r>
      <w:r>
        <w:rPr>
          <w:rFonts w:ascii="Times New Roman" w:hAnsi="Times New Roman"/>
          <w:sz w:val="28"/>
          <w:szCs w:val="28"/>
        </w:rPr>
        <w:t>.</w:t>
      </w:r>
      <w:r w:rsidRPr="00267A25">
        <w:rPr>
          <w:rFonts w:ascii="Times New Roman" w:hAnsi="Times New Roman"/>
          <w:sz w:val="28"/>
          <w:szCs w:val="28"/>
        </w:rPr>
        <w:t xml:space="preserve"> Транспортное средство объезжает закрепленные участки сбора по индивидуальному маршруту в соответствии установленным и согласованным графиком подачи автотранспорта.</w:t>
      </w:r>
    </w:p>
    <w:p w:rsidR="00495215" w:rsidRPr="00267A25" w:rsidRDefault="00495215" w:rsidP="00495215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40" w:right="880"/>
        <w:rPr>
          <w:rFonts w:ascii="Times New Roman" w:hAnsi="Times New Roman"/>
          <w:sz w:val="28"/>
          <w:szCs w:val="28"/>
        </w:rPr>
      </w:pPr>
      <w:r w:rsidRPr="00267A25">
        <w:rPr>
          <w:rFonts w:ascii="Times New Roman" w:hAnsi="Times New Roman"/>
          <w:sz w:val="28"/>
          <w:szCs w:val="28"/>
        </w:rPr>
        <w:t xml:space="preserve">Применение полиэтиленовых мешков позволяет решить несколько проблем: </w:t>
      </w:r>
    </w:p>
    <w:p w:rsidR="0049521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40" w:right="880"/>
        <w:rPr>
          <w:rFonts w:ascii="Times New Roman" w:hAnsi="Times New Roman"/>
          <w:sz w:val="28"/>
          <w:szCs w:val="28"/>
        </w:rPr>
      </w:pPr>
    </w:p>
    <w:p w:rsidR="00495215" w:rsidRPr="00267A2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40" w:right="880"/>
        <w:rPr>
          <w:rFonts w:ascii="Times New Roman" w:hAnsi="Times New Roman"/>
          <w:sz w:val="28"/>
          <w:szCs w:val="28"/>
        </w:rPr>
      </w:pPr>
      <w:r w:rsidRPr="00267A25">
        <w:rPr>
          <w:rFonts w:ascii="Times New Roman" w:hAnsi="Times New Roman"/>
          <w:sz w:val="28"/>
          <w:szCs w:val="28"/>
        </w:rPr>
        <w:t>1.Обеспечить финансирование услуг по сбору и вывозу ТБО.</w:t>
      </w:r>
    </w:p>
    <w:p w:rsidR="00495215" w:rsidRPr="00267A25" w:rsidRDefault="00495215" w:rsidP="0049521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495215" w:rsidRPr="00267A2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540"/>
        <w:jc w:val="both"/>
        <w:rPr>
          <w:rFonts w:ascii="Times New Roman" w:hAnsi="Times New Roman"/>
          <w:sz w:val="28"/>
          <w:szCs w:val="28"/>
        </w:rPr>
      </w:pPr>
      <w:r w:rsidRPr="00267A25">
        <w:rPr>
          <w:rFonts w:ascii="Times New Roman" w:hAnsi="Times New Roman"/>
          <w:sz w:val="28"/>
          <w:szCs w:val="28"/>
        </w:rPr>
        <w:t>2. Обеспечить учет ТБО (объем ТБО определяется произведением собранных мешков и их вместимости).</w:t>
      </w:r>
    </w:p>
    <w:p w:rsidR="00495215" w:rsidRPr="00267A25" w:rsidRDefault="00495215" w:rsidP="00495215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</w:rPr>
      </w:pPr>
    </w:p>
    <w:p w:rsidR="00495215" w:rsidRPr="00952282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80" w:firstLine="6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Раз в неделю, по графику спец</w:t>
      </w:r>
      <w:r w:rsidRPr="00267A25">
        <w:rPr>
          <w:rFonts w:ascii="Times New Roman" w:hAnsi="Times New Roman"/>
          <w:sz w:val="28"/>
          <w:szCs w:val="28"/>
        </w:rPr>
        <w:t xml:space="preserve">машина осуществляет сбор ТБО от населения. </w:t>
      </w:r>
    </w:p>
    <w:p w:rsidR="00495215" w:rsidRDefault="00495215" w:rsidP="0049521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215" w:rsidRPr="00F225CE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Times New Roman" w:hAnsi="Times New Roman"/>
          <w:sz w:val="28"/>
          <w:szCs w:val="28"/>
        </w:rPr>
      </w:pPr>
      <w:r w:rsidRPr="00F225CE">
        <w:rPr>
          <w:rFonts w:ascii="Times New Roman" w:hAnsi="Times New Roman"/>
          <w:sz w:val="28"/>
          <w:szCs w:val="28"/>
        </w:rPr>
        <w:t>На территории Муниципального образования отсутствует система централизованного водоотведения.</w:t>
      </w:r>
    </w:p>
    <w:p w:rsidR="00495215" w:rsidRDefault="00495215" w:rsidP="00495215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5215" w:rsidRDefault="00495215" w:rsidP="00495215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5215" w:rsidRPr="003E6963" w:rsidRDefault="00495215" w:rsidP="00495215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95215" w:rsidRDefault="00495215" w:rsidP="00495215">
      <w:pPr>
        <w:pStyle w:val="a5"/>
        <w:numPr>
          <w:ilvl w:val="1"/>
          <w:numId w:val="15"/>
        </w:numPr>
        <w:ind w:left="0" w:firstLine="0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35" w:name="_Toc246917136"/>
      <w:bookmarkStart w:id="36" w:name="_Toc246914892"/>
      <w:bookmarkStart w:id="37" w:name="_Toc246914479"/>
      <w:bookmarkStart w:id="38" w:name="_Toc278805434"/>
      <w:r>
        <w:rPr>
          <w:rFonts w:ascii="Times New Roman" w:hAnsi="Times New Roman"/>
          <w:b/>
          <w:sz w:val="32"/>
          <w:szCs w:val="32"/>
        </w:rPr>
        <w:t>Общая оценка состояния систем коммунальной инфраструктуры и прогноз перспектив их развития на период 2017-</w:t>
      </w:r>
      <w:smartTag w:uri="urn:schemas-microsoft-com:office:smarttags" w:element="metricconverter">
        <w:smartTagPr>
          <w:attr w:name="ProductID" w:val="2030 г"/>
        </w:smartTagPr>
        <w:r>
          <w:rPr>
            <w:rFonts w:ascii="Times New Roman" w:hAnsi="Times New Roman"/>
            <w:b/>
            <w:sz w:val="32"/>
            <w:szCs w:val="32"/>
          </w:rPr>
          <w:t>2030 г</w:t>
        </w:r>
      </w:smartTag>
      <w:r>
        <w:rPr>
          <w:rFonts w:ascii="Times New Roman" w:hAnsi="Times New Roman"/>
          <w:b/>
          <w:sz w:val="32"/>
          <w:szCs w:val="32"/>
        </w:rPr>
        <w:t>.г.</w:t>
      </w:r>
      <w:bookmarkEnd w:id="35"/>
      <w:bookmarkEnd w:id="36"/>
      <w:bookmarkEnd w:id="37"/>
      <w:bookmarkEnd w:id="38"/>
    </w:p>
    <w:p w:rsidR="00495215" w:rsidRDefault="00495215" w:rsidP="00495215">
      <w:pPr>
        <w:pStyle w:val="a5"/>
        <w:ind w:left="1293"/>
        <w:jc w:val="both"/>
        <w:rPr>
          <w:rFonts w:ascii="Times New Roman" w:hAnsi="Times New Roman"/>
          <w:b/>
          <w:sz w:val="28"/>
          <w:szCs w:val="28"/>
          <w:highlight w:val="cyan"/>
        </w:rPr>
      </w:pP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целом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 систем коммунальной инфраструктуры Сторожевском 2-ом сельском поселении можно оценить как удовлетворительное. В тоже время, в связи с отсутствием достаточного финансирования деятельности организаций коммунального комплекса возникает ряд существенных проблем.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основных проблем в социально-экономическом развитии </w:t>
      </w:r>
      <w:proofErr w:type="spellStart"/>
      <w:r>
        <w:rPr>
          <w:rFonts w:ascii="Times New Roman" w:hAnsi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2-го сельского поселения является необходимость увеличения потребителей населения и промышленного комплекса питьевой водой. На 01.01.2017 года количество домовладений пользующихся центральным водоснабжением составляет 61%, из них с индивидуальными приборами учета расхода воды составляет 98%.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Как указывалось выше, в настоящее время, как и на период действия Программы, в 2017-</w:t>
      </w:r>
      <w:smartTag w:uri="urn:schemas-microsoft-com:office:smarttags" w:element="metricconverter">
        <w:smartTagPr>
          <w:attr w:name="ProductID" w:val="2030 г"/>
        </w:smartTagPr>
        <w:r>
          <w:rPr>
            <w:rFonts w:ascii="Times New Roman" w:hAnsi="Times New Roman"/>
            <w:sz w:val="28"/>
            <w:szCs w:val="28"/>
          </w:rPr>
          <w:t>2030 г</w:t>
        </w:r>
      </w:smartTag>
      <w:r>
        <w:rPr>
          <w:rFonts w:ascii="Times New Roman" w:hAnsi="Times New Roman"/>
          <w:sz w:val="28"/>
          <w:szCs w:val="28"/>
        </w:rPr>
        <w:t>.г., предполагается сохранение экстенсивного хода развития хозяйства в целом. Это обстоятельство вкупе с проблемой сохранения приемлемого уровня экономической доступности ресурсов для населения обуславливает постановку и решение тех вопросов в сфере коммунального хозяйства, неприятие мер по которым грозит созданием чрезвычайных ситуаций с негативными техногенными и экологическими последствиями.</w:t>
      </w:r>
    </w:p>
    <w:p w:rsidR="00495215" w:rsidRDefault="00495215" w:rsidP="00495215">
      <w:pPr>
        <w:pStyle w:val="a5"/>
        <w:ind w:left="135"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с учетом мероприятий настоящей Программы должны формироваться программы энергосбережения и повышения энергетической эффективности ОКК Сторожевском 2-ом сельского поселения.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инвестиционными программами ставятся следующие цели:</w:t>
      </w:r>
    </w:p>
    <w:p w:rsidR="00495215" w:rsidRDefault="00495215" w:rsidP="0049521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надежности снабжения ресурсами;</w:t>
      </w:r>
    </w:p>
    <w:p w:rsidR="00495215" w:rsidRDefault="00495215" w:rsidP="0049521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пропускной способности </w:t>
      </w:r>
      <w:proofErr w:type="spellStart"/>
      <w:r>
        <w:rPr>
          <w:rFonts w:ascii="Times New Roman" w:hAnsi="Times New Roman"/>
          <w:sz w:val="28"/>
          <w:szCs w:val="28"/>
        </w:rPr>
        <w:t>ресурсопроводящих</w:t>
      </w:r>
      <w:proofErr w:type="spellEnd"/>
      <w:r>
        <w:rPr>
          <w:rFonts w:ascii="Times New Roman" w:hAnsi="Times New Roman"/>
          <w:sz w:val="28"/>
          <w:szCs w:val="28"/>
        </w:rPr>
        <w:t xml:space="preserve"> сетей;</w:t>
      </w:r>
    </w:p>
    <w:p w:rsidR="00495215" w:rsidRDefault="00495215" w:rsidP="0049521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свободных мощностей для перспективы развития села;</w:t>
      </w:r>
    </w:p>
    <w:p w:rsidR="00495215" w:rsidRDefault="00495215" w:rsidP="0049521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экологической обстановки в селе;</w:t>
      </w:r>
    </w:p>
    <w:p w:rsidR="00495215" w:rsidRDefault="00495215" w:rsidP="0049521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сбалансированности систем коммунальных систем;</w:t>
      </w:r>
    </w:p>
    <w:p w:rsidR="00495215" w:rsidRDefault="00495215" w:rsidP="0049521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доступности ресурса для потребителей;</w:t>
      </w:r>
    </w:p>
    <w:p w:rsidR="00495215" w:rsidRDefault="00495215" w:rsidP="00495215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производства услуги.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поставленных целей должно быть обеспечено решением следующих задач:</w:t>
      </w:r>
    </w:p>
    <w:p w:rsidR="00495215" w:rsidRDefault="00495215" w:rsidP="0049521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обеспеченности населения ресурсами, снижение уровня потерь;</w:t>
      </w:r>
    </w:p>
    <w:p w:rsidR="00495215" w:rsidRDefault="00495215" w:rsidP="0049521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доли расходов на коммунальные услуги в совокупном доходе семьи;</w:t>
      </w:r>
    </w:p>
    <w:p w:rsidR="00495215" w:rsidRDefault="00495215" w:rsidP="00495215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увеличение уровня собираемости платежей за коммунальные услуги;</w:t>
      </w:r>
    </w:p>
    <w:p w:rsidR="00495215" w:rsidRDefault="00495215" w:rsidP="00495215">
      <w:pPr>
        <w:pStyle w:val="a5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доли  получателей субсидий на оплату коммунальных услуг в общей численности населения;</w:t>
      </w:r>
    </w:p>
    <w:p w:rsidR="00495215" w:rsidRDefault="00495215" w:rsidP="0049521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рентабельности производства ресурсов, снижение </w:t>
      </w:r>
      <w:proofErr w:type="spellStart"/>
      <w:r>
        <w:rPr>
          <w:rFonts w:ascii="Times New Roman" w:hAnsi="Times New Roman"/>
          <w:sz w:val="28"/>
          <w:szCs w:val="28"/>
        </w:rPr>
        <w:t>энергозатрат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95215" w:rsidRDefault="00495215" w:rsidP="00495215">
      <w:pPr>
        <w:pStyle w:val="a5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 уровня загрузки производственных мощностей;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выполнения инвестиционных программ (периоды действия) могут корректироваться исполнителями в пределах периода действия настоящей Программы. </w:t>
      </w:r>
    </w:p>
    <w:p w:rsidR="00495215" w:rsidRDefault="00495215" w:rsidP="00495215"/>
    <w:p w:rsidR="00495215" w:rsidRDefault="00495215" w:rsidP="00495215">
      <w:pPr>
        <w:pStyle w:val="a5"/>
        <w:numPr>
          <w:ilvl w:val="1"/>
          <w:numId w:val="15"/>
        </w:numPr>
        <w:ind w:left="0" w:hanging="11"/>
        <w:outlineLvl w:val="1"/>
        <w:rPr>
          <w:rFonts w:ascii="Times New Roman" w:hAnsi="Times New Roman"/>
          <w:sz w:val="28"/>
          <w:szCs w:val="28"/>
        </w:rPr>
      </w:pPr>
      <w:bookmarkStart w:id="39" w:name="_Toc278805435"/>
      <w:r>
        <w:rPr>
          <w:rFonts w:ascii="Times New Roman" w:hAnsi="Times New Roman"/>
          <w:b/>
          <w:sz w:val="32"/>
          <w:szCs w:val="32"/>
        </w:rPr>
        <w:t>Стратегия ценовой политики в сфере коммунальных услуг на период действия Программы</w:t>
      </w:r>
      <w:bookmarkEnd w:id="39"/>
    </w:p>
    <w:p w:rsidR="00495215" w:rsidRDefault="00495215" w:rsidP="00495215">
      <w:pPr>
        <w:pStyle w:val="a5"/>
        <w:ind w:left="660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Стратегия ценовой политики в сфере коммунальных услуг на период 2017-2030 годов базируется на действующих в настоящее время федеральных  нормативно-правовых актах, регламентирующих регулирование тарифов на товары и услуги ОКК. В их число входят Федеральные законы: «Об энергосбережении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от 23 ноября 2009 года № 261-ФЗ;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28"/>
          <w:szCs w:val="28"/>
        </w:rPr>
        <w:t>Об основах регулирования тарифов организаций коммунального комплекса» от 30.12.2004 г. № 210-ФЗ (в ред. Федеральных законов от 26.12.2006 г. № 184-ФЗ, от 29.12.2006  г. № 258-ФЗ,  от 25.12.2008 г. № 281-ФЗ);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от 06.10.2003 г. № 131-ФЗ (ст. 17), «О  государственном регулировании тарифов на электрическую и тепловую энергию в Российской Федерации» от 14.04.1995 г. № 41-ФЗ, а также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Постановления Правительства РФ: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от 14.07.2008 г. № 520;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основ формирования предельных индексов изменения размера платы 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за коммунальные услуги» от 28.08.2009 г. № 708.</w:t>
      </w:r>
    </w:p>
    <w:p w:rsidR="00495215" w:rsidRDefault="00495215" w:rsidP="00495215">
      <w:pPr>
        <w:pStyle w:val="a5"/>
        <w:ind w:left="87" w:firstLine="57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Необходимость и достаточность финансовых средств для выполнения инвестиционных программ рассматривалась исходя их трех факторов: сметной стоимости этих мероприятий, доступности для потребителей тарифов и надбавок, которые должны компенсировать затраты на выполнение предусматриваемых мероприятий по модернизации и строительству основных фондов, используемых в ходе реализации услуг ОКК и возможностей местного бюджета по участию в безвозмездном инвестировании программ.</w:t>
      </w:r>
      <w:proofErr w:type="gramEnd"/>
    </w:p>
    <w:p w:rsidR="00495215" w:rsidRDefault="00495215" w:rsidP="00495215">
      <w:pPr>
        <w:pStyle w:val="a5"/>
        <w:ind w:left="87"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решающим фактором являлась доступность тарифов и надбавок для населения, как основного потребителя коммунальных услуг.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28.08.2009 г. № 708 «Об утверждении основ формирования предельных индексов изменения размера </w:t>
      </w:r>
      <w:r>
        <w:rPr>
          <w:rFonts w:ascii="Times New Roman" w:hAnsi="Times New Roman"/>
          <w:sz w:val="28"/>
          <w:szCs w:val="28"/>
        </w:rPr>
        <w:lastRenderedPageBreak/>
        <w:t xml:space="preserve">платы граждан за коммунальные услуги» доступность для граждан платы за коммунальные услуги определяется на основе устанавливаемой органами исполнительной власти субъектов Российской Федерации системы </w:t>
      </w:r>
      <w:proofErr w:type="gramStart"/>
      <w:r>
        <w:rPr>
          <w:rFonts w:ascii="Times New Roman" w:hAnsi="Times New Roman"/>
          <w:sz w:val="28"/>
          <w:szCs w:val="28"/>
        </w:rPr>
        <w:t>критериев</w:t>
      </w:r>
      <w:proofErr w:type="gramEnd"/>
      <w:r>
        <w:rPr>
          <w:rFonts w:ascii="Times New Roman" w:hAnsi="Times New Roman"/>
          <w:sz w:val="28"/>
          <w:szCs w:val="28"/>
        </w:rPr>
        <w:t xml:space="preserve"> в которую включаются, в том числе, следующие критерии доступности:</w:t>
      </w:r>
    </w:p>
    <w:p w:rsidR="00495215" w:rsidRDefault="00495215" w:rsidP="0049521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доля расходов на коммунальные услуги в совокупном доходе семьи;</w:t>
      </w:r>
    </w:p>
    <w:p w:rsidR="00495215" w:rsidRDefault="00495215" w:rsidP="0049521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доля населения с доходами ниже прожиточного минимума;</w:t>
      </w:r>
    </w:p>
    <w:p w:rsidR="00495215" w:rsidRDefault="00495215" w:rsidP="00495215">
      <w:pPr>
        <w:pStyle w:val="a5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уровень собираемости платежей за коммунальные услуги;</w:t>
      </w:r>
    </w:p>
    <w:p w:rsidR="00495215" w:rsidRDefault="00495215" w:rsidP="00495215">
      <w:pPr>
        <w:pStyle w:val="a5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доля получателей субсидий на оплату коммунальных услуг в общей численности населения.</w:t>
      </w:r>
    </w:p>
    <w:p w:rsidR="00495215" w:rsidRDefault="00495215" w:rsidP="00495215">
      <w:pPr>
        <w:pStyle w:val="a5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настоящей Программы произведена оценка доступности коммунальных услуг для населения по следующим показателям: уровень благоустройства жилищного фонда; обеспечение текущей потребности в услугах; коэффициент покупательской способности граждан; уровень собираемости платежей населения за коммунальные услуги.</w:t>
      </w:r>
      <w:proofErr w:type="gramEnd"/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коммунальных услуг для населения по указанным показателям характеризуется на момент формирования Программы следующими основными параметрами:</w:t>
      </w:r>
    </w:p>
    <w:p w:rsidR="00495215" w:rsidRDefault="00495215" w:rsidP="0049521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благоустройства жилищного фонда – 78-80%;</w:t>
      </w:r>
    </w:p>
    <w:p w:rsidR="00495215" w:rsidRDefault="00495215" w:rsidP="0049521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текущей потребности в услугах – 81%;</w:t>
      </w:r>
    </w:p>
    <w:p w:rsidR="00495215" w:rsidRDefault="00495215" w:rsidP="0049521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покупательской способности населения – 2.4-3.0;</w:t>
      </w:r>
    </w:p>
    <w:p w:rsidR="00495215" w:rsidRDefault="00495215" w:rsidP="00495215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собираемости платежей за коммунальные услуги – 97%.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 о приемлемом уровне доступности коммунальных ресурсов для населения в настоящее время.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6733E2"/>
    <w:p w:rsidR="00495215" w:rsidRDefault="00495215"/>
    <w:p w:rsidR="00495215" w:rsidRDefault="00495215"/>
    <w:p w:rsidR="00495215" w:rsidRDefault="00495215"/>
    <w:p w:rsidR="00495215" w:rsidRDefault="00495215"/>
    <w:p w:rsidR="00495215" w:rsidRDefault="00495215"/>
    <w:p w:rsidR="00495215" w:rsidRDefault="00495215"/>
    <w:p w:rsidR="00495215" w:rsidRDefault="00495215"/>
    <w:p w:rsidR="00495215" w:rsidRDefault="00495215"/>
    <w:p w:rsidR="00495215" w:rsidRDefault="00495215"/>
    <w:p w:rsidR="00495215" w:rsidRDefault="00495215"/>
    <w:p w:rsidR="00495215" w:rsidRDefault="00495215"/>
    <w:p w:rsidR="00495215" w:rsidRDefault="00495215"/>
    <w:p w:rsidR="00495215" w:rsidRDefault="00495215" w:rsidP="00495215">
      <w:pPr>
        <w:pStyle w:val="a5"/>
        <w:pageBreakBefore/>
        <w:widowControl w:val="0"/>
        <w:outlineLvl w:val="0"/>
        <w:rPr>
          <w:rFonts w:ascii="Times New Roman" w:hAnsi="Times New Roman"/>
          <w:b/>
          <w:sz w:val="36"/>
          <w:szCs w:val="36"/>
        </w:rPr>
      </w:pPr>
      <w:bookmarkStart w:id="40" w:name="_Toc246917137"/>
      <w:bookmarkStart w:id="41" w:name="_Toc246914893"/>
      <w:bookmarkStart w:id="42" w:name="_Toc246914480"/>
      <w:bookmarkStart w:id="43" w:name="_Toc278805436"/>
      <w:r>
        <w:rPr>
          <w:rFonts w:ascii="Times New Roman" w:hAnsi="Times New Roman"/>
          <w:b/>
          <w:sz w:val="36"/>
          <w:szCs w:val="36"/>
        </w:rPr>
        <w:lastRenderedPageBreak/>
        <w:t>РАЗДЕЛ 2.</w:t>
      </w:r>
      <w:bookmarkStart w:id="44" w:name="_Toc246917138"/>
      <w:bookmarkStart w:id="45" w:name="_Toc246914894"/>
      <w:bookmarkStart w:id="46" w:name="_Toc246914481"/>
      <w:bookmarkEnd w:id="40"/>
      <w:bookmarkEnd w:id="41"/>
      <w:bookmarkEnd w:id="42"/>
      <w:r>
        <w:rPr>
          <w:rFonts w:ascii="Times New Roman" w:hAnsi="Times New Roman"/>
          <w:b/>
          <w:sz w:val="36"/>
          <w:szCs w:val="36"/>
        </w:rPr>
        <w:t xml:space="preserve"> Мероприятия Программы</w:t>
      </w:r>
      <w:bookmarkEnd w:id="43"/>
      <w:bookmarkEnd w:id="44"/>
      <w:bookmarkEnd w:id="45"/>
      <w:bookmarkEnd w:id="46"/>
    </w:p>
    <w:p w:rsidR="00495215" w:rsidRDefault="00495215" w:rsidP="0049521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настоящем</w:t>
      </w:r>
      <w:proofErr w:type="gramEnd"/>
      <w:r>
        <w:rPr>
          <w:rFonts w:ascii="Times New Roman" w:hAnsi="Times New Roman"/>
          <w:sz w:val="28"/>
          <w:szCs w:val="28"/>
        </w:rPr>
        <w:t xml:space="preserve"> разделе приводится перечень мероприятий по модернизации эксплуатируемых основных фондов, а также строительству новых объектов, направленных на выполнение поставленных ранее задач. </w:t>
      </w:r>
    </w:p>
    <w:p w:rsidR="00495215" w:rsidRDefault="00495215" w:rsidP="00495215">
      <w:pPr>
        <w:pStyle w:val="a5"/>
        <w:ind w:firstLine="573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495215" w:rsidRDefault="00495215" w:rsidP="00495215">
      <w:pPr>
        <w:pStyle w:val="a5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47" w:name="_Toc246917139"/>
      <w:bookmarkStart w:id="48" w:name="_Toc246914895"/>
      <w:bookmarkStart w:id="49" w:name="_Toc246914482"/>
      <w:bookmarkStart w:id="50" w:name="_Toc278805437"/>
      <w:r>
        <w:rPr>
          <w:rFonts w:ascii="Times New Roman" w:hAnsi="Times New Roman"/>
          <w:b/>
          <w:sz w:val="32"/>
          <w:szCs w:val="32"/>
        </w:rPr>
        <w:t>2.1. Перечень мероприятий для инвестиционных программ</w:t>
      </w:r>
      <w:bookmarkEnd w:id="47"/>
      <w:bookmarkEnd w:id="48"/>
      <w:bookmarkEnd w:id="49"/>
      <w:bookmarkEnd w:id="50"/>
    </w:p>
    <w:p w:rsidR="00495215" w:rsidRDefault="00495215" w:rsidP="0049521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 представлен перечень мероприятий по системам водоснабжения,  предлагаемых для включения в инвестиционные программы, реализация которых обеспечит комплексное развитие системы коммунальной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Сторожевского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2-го сельского поселения.</w:t>
      </w:r>
    </w:p>
    <w:p w:rsidR="00495215" w:rsidRDefault="00495215" w:rsidP="00495215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Имеющие место ключевые проблемы в системе коммунальной инфраструктуры определили основные направления при формировании мероприятий комплексной программы. 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51" w:name="_Toc246917141"/>
      <w:bookmarkStart w:id="52" w:name="_Toc246914897"/>
      <w:bookmarkStart w:id="53" w:name="_Toc246914484"/>
      <w:bookmarkStart w:id="54" w:name="_Toc278805438"/>
      <w:r>
        <w:rPr>
          <w:rFonts w:ascii="Times New Roman" w:hAnsi="Times New Roman"/>
          <w:b/>
          <w:i/>
          <w:sz w:val="28"/>
          <w:szCs w:val="28"/>
        </w:rPr>
        <w:t>2.1.1. Мероприятия системы электроснабжения</w:t>
      </w:r>
      <w:bookmarkEnd w:id="54"/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дальнейшего развития системы электроснабжения настоящей Программой предусматриваются следующие мероприятия: замена  светильников на энергосберегающие лампы и дальнейшая реконструкция уличного освещения. </w:t>
      </w:r>
    </w:p>
    <w:p w:rsidR="00495215" w:rsidRDefault="00495215" w:rsidP="00495215">
      <w:pPr>
        <w:pStyle w:val="a5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55" w:name="_Toc278805439"/>
      <w:r>
        <w:rPr>
          <w:rFonts w:ascii="Times New Roman" w:hAnsi="Times New Roman"/>
          <w:b/>
          <w:i/>
          <w:sz w:val="28"/>
          <w:szCs w:val="28"/>
        </w:rPr>
        <w:t>2.1.2. Мероприятия системы водоснабжения</w:t>
      </w:r>
      <w:bookmarkEnd w:id="51"/>
      <w:bookmarkEnd w:id="52"/>
      <w:bookmarkEnd w:id="53"/>
      <w:bookmarkEnd w:id="55"/>
    </w:p>
    <w:p w:rsidR="00495215" w:rsidRDefault="00495215" w:rsidP="00495215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151FC">
        <w:rPr>
          <w:rFonts w:ascii="Times New Roman" w:hAnsi="Times New Roman"/>
          <w:sz w:val="28"/>
          <w:szCs w:val="28"/>
        </w:rPr>
        <w:t>Как указано выше,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водопроводные сети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Сторожевском</w:t>
      </w:r>
      <w:proofErr w:type="gramEnd"/>
      <w:r>
        <w:rPr>
          <w:rFonts w:ascii="Times New Roman" w:hAnsi="Times New Roman"/>
          <w:sz w:val="28"/>
          <w:szCs w:val="28"/>
        </w:rPr>
        <w:t xml:space="preserve"> 2-ом сельском поселении  соответствуют всем стандартам. Водопровод был построен в 2012 году.   Построены водопроводные сети  с низкой степенью износа с целью увеличения пропускной способности и снижения потерь воды заменой изношенных чугунных труб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современные - полиэтиленовые. </w:t>
      </w:r>
    </w:p>
    <w:p w:rsidR="00495215" w:rsidRPr="00C24A0E" w:rsidRDefault="00495215" w:rsidP="00495215">
      <w:pPr>
        <w:rPr>
          <w:lang w:eastAsia="ar-SA"/>
        </w:rPr>
      </w:pPr>
    </w:p>
    <w:p w:rsidR="00495215" w:rsidRDefault="00495215" w:rsidP="00495215">
      <w:pPr>
        <w:jc w:val="center"/>
        <w:rPr>
          <w:rFonts w:ascii="Times New Roman" w:hAnsi="Times New Roman"/>
          <w:sz w:val="24"/>
          <w:szCs w:val="24"/>
          <w:lang w:eastAsia="ar-SA"/>
        </w:rPr>
      </w:pPr>
      <w:r w:rsidRPr="00C24A0E">
        <w:rPr>
          <w:rFonts w:ascii="Times New Roman" w:hAnsi="Times New Roman"/>
          <w:sz w:val="24"/>
          <w:szCs w:val="24"/>
          <w:lang w:eastAsia="ar-SA"/>
        </w:rPr>
        <w:t>Прогноз перспективного водопотребления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888"/>
        <w:gridCol w:w="1476"/>
        <w:gridCol w:w="1456"/>
        <w:gridCol w:w="1241"/>
        <w:gridCol w:w="1713"/>
        <w:gridCol w:w="1081"/>
      </w:tblGrid>
      <w:tr w:rsidR="00495215" w:rsidRPr="00244828" w:rsidTr="00B21D91">
        <w:tc>
          <w:tcPr>
            <w:tcW w:w="1715" w:type="dxa"/>
            <w:vMerge w:val="restart"/>
            <w:shd w:val="clear" w:color="auto" w:fill="auto"/>
            <w:vAlign w:val="center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Наименование потребителей</w:t>
            </w:r>
          </w:p>
        </w:tc>
        <w:tc>
          <w:tcPr>
            <w:tcW w:w="888" w:type="dxa"/>
            <w:vMerge w:val="restart"/>
            <w:shd w:val="clear" w:color="auto" w:fill="auto"/>
            <w:vAlign w:val="center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Кол-во чел.</w:t>
            </w:r>
          </w:p>
        </w:tc>
        <w:tc>
          <w:tcPr>
            <w:tcW w:w="6967" w:type="dxa"/>
            <w:gridSpan w:val="5"/>
            <w:shd w:val="clear" w:color="auto" w:fill="auto"/>
            <w:vAlign w:val="center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Расчетный срок 2017-2030гг.</w:t>
            </w:r>
          </w:p>
        </w:tc>
      </w:tr>
      <w:tr w:rsidR="00495215" w:rsidRPr="00244828" w:rsidTr="00B21D91">
        <w:tc>
          <w:tcPr>
            <w:tcW w:w="1715" w:type="dxa"/>
            <w:vMerge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76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Среднесут</w:t>
            </w:r>
            <w:proofErr w:type="spellEnd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. расход воды 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сут</w:t>
            </w:r>
            <w:proofErr w:type="spellEnd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56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Максималь-ный</w:t>
            </w:r>
            <w:proofErr w:type="spellEnd"/>
            <w:proofErr w:type="gramEnd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сут</w:t>
            </w:r>
            <w:proofErr w:type="spellEnd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. расход воды м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</w:t>
            </w:r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сут</w:t>
            </w:r>
            <w:proofErr w:type="spellEnd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41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Поливоч-ные</w:t>
            </w:r>
            <w:proofErr w:type="spellEnd"/>
            <w:proofErr w:type="gramEnd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нужды</w:t>
            </w:r>
          </w:p>
        </w:tc>
        <w:tc>
          <w:tcPr>
            <w:tcW w:w="1713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Коммунально-бытовые нужды</w:t>
            </w:r>
          </w:p>
        </w:tc>
        <w:tc>
          <w:tcPr>
            <w:tcW w:w="1081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Итого</w:t>
            </w:r>
          </w:p>
        </w:tc>
      </w:tr>
      <w:tr w:rsidR="00495215" w:rsidRPr="00244828" w:rsidTr="00B21D91">
        <w:tc>
          <w:tcPr>
            <w:tcW w:w="1715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. С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торожевое 2-ое</w:t>
            </w:r>
          </w:p>
        </w:tc>
        <w:tc>
          <w:tcPr>
            <w:tcW w:w="888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76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56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41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13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200</w:t>
            </w:r>
          </w:p>
        </w:tc>
      </w:tr>
      <w:tr w:rsidR="00495215" w:rsidRPr="00244828" w:rsidTr="00B21D91">
        <w:tc>
          <w:tcPr>
            <w:tcW w:w="1715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44828">
              <w:rPr>
                <w:rFonts w:ascii="Times New Roman" w:hAnsi="Times New Roman"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888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300</w:t>
            </w:r>
          </w:p>
        </w:tc>
        <w:tc>
          <w:tcPr>
            <w:tcW w:w="1476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456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1241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713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495215" w:rsidRPr="0024482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200</w:t>
            </w:r>
          </w:p>
        </w:tc>
      </w:tr>
    </w:tbl>
    <w:p w:rsidR="00495215" w:rsidRDefault="00495215" w:rsidP="0049521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95215" w:rsidRPr="00C24A0E" w:rsidRDefault="00495215" w:rsidP="00495215">
      <w:pPr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95215" w:rsidRPr="003941F9" w:rsidRDefault="00495215" w:rsidP="00495215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95215" w:rsidRPr="0091762C" w:rsidRDefault="00495215" w:rsidP="00495215">
      <w:pPr>
        <w:pStyle w:val="ConsPlusNormal"/>
        <w:widowControl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bookmarkStart w:id="56" w:name="_Toc222476638"/>
      <w:r>
        <w:rPr>
          <w:rFonts w:ascii="Times New Roman" w:hAnsi="Times New Roman"/>
          <w:b/>
          <w:i/>
          <w:sz w:val="28"/>
          <w:szCs w:val="28"/>
        </w:rPr>
        <w:lastRenderedPageBreak/>
        <w:t>2</w:t>
      </w:r>
      <w:r w:rsidRPr="0091762C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1</w:t>
      </w:r>
      <w:r w:rsidRPr="0091762C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3. Обустройство</w:t>
      </w:r>
      <w:r w:rsidRPr="0091762C">
        <w:rPr>
          <w:rFonts w:ascii="Times New Roman" w:hAnsi="Times New Roman"/>
          <w:b/>
          <w:i/>
          <w:sz w:val="28"/>
          <w:szCs w:val="28"/>
        </w:rPr>
        <w:t xml:space="preserve">  артезианск</w:t>
      </w:r>
      <w:r>
        <w:rPr>
          <w:rFonts w:ascii="Times New Roman" w:hAnsi="Times New Roman"/>
          <w:b/>
          <w:i/>
          <w:sz w:val="28"/>
          <w:szCs w:val="28"/>
        </w:rPr>
        <w:t>их</w:t>
      </w:r>
      <w:r w:rsidRPr="0091762C">
        <w:rPr>
          <w:rFonts w:ascii="Times New Roman" w:hAnsi="Times New Roman"/>
          <w:b/>
          <w:i/>
          <w:sz w:val="28"/>
          <w:szCs w:val="28"/>
        </w:rPr>
        <w:t xml:space="preserve"> скважин</w:t>
      </w:r>
      <w:bookmarkEnd w:id="56"/>
    </w:p>
    <w:p w:rsidR="00495215" w:rsidRDefault="00495215" w:rsidP="0049521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0E0EAA">
        <w:rPr>
          <w:rFonts w:ascii="Times New Roman" w:hAnsi="Times New Roman"/>
          <w:sz w:val="28"/>
          <w:szCs w:val="28"/>
        </w:rPr>
        <w:t xml:space="preserve"> </w:t>
      </w:r>
    </w:p>
    <w:p w:rsidR="00495215" w:rsidRPr="000E0EAA" w:rsidRDefault="00495215" w:rsidP="00495215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0E0EAA">
        <w:rPr>
          <w:rFonts w:ascii="Times New Roman" w:hAnsi="Times New Roman"/>
          <w:sz w:val="28"/>
          <w:szCs w:val="28"/>
        </w:rPr>
        <w:t xml:space="preserve">План-график </w:t>
      </w:r>
      <w:r>
        <w:rPr>
          <w:rFonts w:ascii="Times New Roman" w:hAnsi="Times New Roman"/>
          <w:sz w:val="28"/>
          <w:szCs w:val="28"/>
        </w:rPr>
        <w:t>обустройства</w:t>
      </w:r>
      <w:r w:rsidRPr="000E0EAA">
        <w:rPr>
          <w:rFonts w:ascii="Times New Roman" w:hAnsi="Times New Roman"/>
          <w:sz w:val="28"/>
          <w:szCs w:val="28"/>
        </w:rPr>
        <w:t xml:space="preserve"> скважин</w:t>
      </w:r>
      <w:r>
        <w:rPr>
          <w:rFonts w:ascii="Times New Roman" w:hAnsi="Times New Roman"/>
          <w:sz w:val="28"/>
          <w:szCs w:val="28"/>
        </w:rPr>
        <w:t>ы</w:t>
      </w:r>
      <w:r w:rsidRPr="000E0EAA">
        <w:rPr>
          <w:rFonts w:ascii="Times New Roman" w:hAnsi="Times New Roman"/>
          <w:sz w:val="28"/>
          <w:szCs w:val="28"/>
        </w:rPr>
        <w:t xml:space="preserve"> приведен в таблице.</w:t>
      </w:r>
    </w:p>
    <w:p w:rsidR="00495215" w:rsidRDefault="00495215" w:rsidP="00495215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495215" w:rsidRPr="000E0EAA" w:rsidRDefault="00495215" w:rsidP="00495215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  <w:r w:rsidRPr="000E0EAA">
        <w:rPr>
          <w:rFonts w:ascii="Times New Roman" w:hAnsi="Times New Roman"/>
          <w:sz w:val="24"/>
          <w:szCs w:val="24"/>
        </w:rPr>
        <w:t xml:space="preserve">План-график </w:t>
      </w:r>
      <w:r>
        <w:rPr>
          <w:rFonts w:ascii="Times New Roman" w:hAnsi="Times New Roman"/>
          <w:sz w:val="24"/>
          <w:szCs w:val="24"/>
        </w:rPr>
        <w:t>обустройства</w:t>
      </w:r>
      <w:r w:rsidRPr="000E0EAA">
        <w:rPr>
          <w:rFonts w:ascii="Times New Roman" w:hAnsi="Times New Roman"/>
          <w:sz w:val="24"/>
          <w:szCs w:val="24"/>
        </w:rPr>
        <w:t xml:space="preserve"> артезианск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E0EAA">
        <w:rPr>
          <w:rFonts w:ascii="Times New Roman" w:hAnsi="Times New Roman"/>
          <w:sz w:val="24"/>
          <w:szCs w:val="24"/>
        </w:rPr>
        <w:t>скважин</w:t>
      </w:r>
      <w:r>
        <w:rPr>
          <w:rFonts w:ascii="Times New Roman" w:hAnsi="Times New Roman"/>
          <w:sz w:val="24"/>
          <w:szCs w:val="24"/>
        </w:rPr>
        <w:t>ы</w:t>
      </w:r>
      <w:r w:rsidRPr="000E0EAA">
        <w:rPr>
          <w:rFonts w:ascii="Times New Roman" w:hAnsi="Times New Roman"/>
          <w:sz w:val="24"/>
          <w:szCs w:val="24"/>
        </w:rPr>
        <w:t xml:space="preserve"> </w:t>
      </w:r>
    </w:p>
    <w:p w:rsidR="00495215" w:rsidRPr="00D4715E" w:rsidRDefault="00495215" w:rsidP="00495215">
      <w:pPr>
        <w:pStyle w:val="ConsPlusNormal"/>
        <w:widowControl/>
        <w:jc w:val="center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7177" w:type="dxa"/>
        <w:tblInd w:w="-5" w:type="dxa"/>
        <w:tblLayout w:type="fixed"/>
        <w:tblLook w:val="0000"/>
      </w:tblPr>
      <w:tblGrid>
        <w:gridCol w:w="959"/>
        <w:gridCol w:w="4818"/>
        <w:gridCol w:w="1400"/>
      </w:tblGrid>
      <w:tr w:rsidR="00495215" w:rsidRPr="00D4715E" w:rsidTr="00B21D9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215" w:rsidRPr="00950314" w:rsidRDefault="00495215" w:rsidP="00B21D91">
            <w:pPr>
              <w:snapToGrid w:val="0"/>
              <w:jc w:val="center"/>
              <w:rPr>
                <w:sz w:val="20"/>
                <w:szCs w:val="20"/>
              </w:rPr>
            </w:pPr>
            <w:r w:rsidRPr="00950314">
              <w:rPr>
                <w:sz w:val="20"/>
                <w:szCs w:val="20"/>
              </w:rPr>
              <w:t>№№</w:t>
            </w:r>
          </w:p>
          <w:p w:rsidR="00495215" w:rsidRPr="00950314" w:rsidRDefault="00495215" w:rsidP="00B21D9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5031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50314">
              <w:rPr>
                <w:sz w:val="20"/>
                <w:szCs w:val="20"/>
              </w:rPr>
              <w:t>/</w:t>
            </w:r>
            <w:proofErr w:type="spellStart"/>
            <w:r w:rsidRPr="0095031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5215" w:rsidRPr="00950314" w:rsidRDefault="00495215" w:rsidP="00B21D91">
            <w:pPr>
              <w:snapToGrid w:val="0"/>
              <w:jc w:val="center"/>
              <w:rPr>
                <w:sz w:val="20"/>
                <w:szCs w:val="20"/>
              </w:rPr>
            </w:pPr>
            <w:r w:rsidRPr="00950314">
              <w:rPr>
                <w:sz w:val="20"/>
                <w:szCs w:val="20"/>
              </w:rPr>
              <w:t>Вид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Pr="00950314" w:rsidRDefault="00495215" w:rsidP="00B21D91">
            <w:pPr>
              <w:snapToGrid w:val="0"/>
              <w:jc w:val="center"/>
              <w:rPr>
                <w:sz w:val="20"/>
                <w:szCs w:val="20"/>
              </w:rPr>
            </w:pPr>
            <w:r w:rsidRPr="00950314">
              <w:rPr>
                <w:sz w:val="20"/>
                <w:szCs w:val="20"/>
              </w:rPr>
              <w:t>Год</w:t>
            </w:r>
          </w:p>
          <w:p w:rsidR="00495215" w:rsidRPr="00950314" w:rsidRDefault="00495215" w:rsidP="00B21D91">
            <w:pPr>
              <w:jc w:val="center"/>
              <w:rPr>
                <w:sz w:val="20"/>
                <w:szCs w:val="20"/>
              </w:rPr>
            </w:pPr>
            <w:r w:rsidRPr="00950314">
              <w:rPr>
                <w:sz w:val="20"/>
                <w:szCs w:val="20"/>
              </w:rPr>
              <w:t>выполнения</w:t>
            </w:r>
          </w:p>
        </w:tc>
      </w:tr>
      <w:tr w:rsidR="00495215" w:rsidRPr="00D4715E" w:rsidTr="00B21D91">
        <w:trPr>
          <w:trHeight w:val="26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5215" w:rsidRPr="00950314" w:rsidRDefault="00495215" w:rsidP="00B21D9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5215" w:rsidRPr="00950314" w:rsidRDefault="00495215" w:rsidP="00B21D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 скважин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Pr="00950314" w:rsidRDefault="00495215" w:rsidP="00B21D91">
            <w:pPr>
              <w:snapToGrid w:val="0"/>
              <w:jc w:val="center"/>
              <w:rPr>
                <w:sz w:val="20"/>
                <w:szCs w:val="20"/>
              </w:rPr>
            </w:pPr>
            <w:r w:rsidRPr="0095031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</w:tr>
    </w:tbl>
    <w:p w:rsidR="00495215" w:rsidRDefault="00495215" w:rsidP="00495215">
      <w:pPr>
        <w:pStyle w:val="ConsPlusNormal"/>
        <w:widowControl/>
        <w:jc w:val="center"/>
        <w:rPr>
          <w:rFonts w:ascii="Times New Roman" w:hAnsi="Times New Roman"/>
          <w:sz w:val="24"/>
          <w:szCs w:val="24"/>
        </w:rPr>
      </w:pPr>
    </w:p>
    <w:p w:rsidR="00495215" w:rsidRDefault="00495215" w:rsidP="004952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окончанию срока реализации программы (2030 год) будут достигнуты следующие показатели целевых индикаторов:</w:t>
      </w:r>
    </w:p>
    <w:p w:rsidR="00495215" w:rsidRDefault="00495215" w:rsidP="004952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износ объектов водоснабжения снизится до 5</w:t>
      </w:r>
      <w:r w:rsidRPr="00950314">
        <w:rPr>
          <w:rFonts w:ascii="Times New Roman" w:hAnsi="Times New Roman"/>
          <w:sz w:val="28"/>
          <w:szCs w:val="28"/>
        </w:rPr>
        <w:t>%;</w:t>
      </w:r>
    </w:p>
    <w:p w:rsidR="00495215" w:rsidRDefault="00495215" w:rsidP="00495215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потери воды при транспортировке уменьшатся до 5 %.</w:t>
      </w:r>
    </w:p>
    <w:p w:rsidR="00495215" w:rsidRDefault="00495215" w:rsidP="00495215">
      <w:pPr>
        <w:pStyle w:val="1"/>
        <w:tabs>
          <w:tab w:val="left" w:pos="0"/>
        </w:tabs>
        <w:rPr>
          <w:rFonts w:ascii="Times New Roman" w:hAnsi="Times New Roman"/>
          <w:sz w:val="36"/>
          <w:szCs w:val="36"/>
        </w:rPr>
      </w:pPr>
    </w:p>
    <w:p w:rsidR="00495215" w:rsidRDefault="00495215" w:rsidP="004952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таблице   приведено распределение по срокам выполнения мероприятий системы водоснабжения, обоснование необходимости проведения мероприятий, краткая характеристика выполняемых работ, а также основные задачи, которые следует решить при выполнении поставленных целей. </w:t>
      </w:r>
    </w:p>
    <w:p w:rsidR="00495215" w:rsidRDefault="00495215" w:rsidP="00495215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95215" w:rsidRDefault="00495215" w:rsidP="00495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системы водоснабжения</w:t>
      </w:r>
    </w:p>
    <w:p w:rsidR="00495215" w:rsidRDefault="00495215" w:rsidP="00495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665" w:type="pct"/>
        <w:tblLayout w:type="fixed"/>
        <w:tblLook w:val="04A0"/>
      </w:tblPr>
      <w:tblGrid>
        <w:gridCol w:w="1907"/>
        <w:gridCol w:w="1802"/>
        <w:gridCol w:w="1802"/>
        <w:gridCol w:w="1620"/>
        <w:gridCol w:w="1798"/>
      </w:tblGrid>
      <w:tr w:rsidR="00495215" w:rsidTr="00B21D91">
        <w:trPr>
          <w:trHeight w:val="735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Сроки проведения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Обоснование необходимости выполнения мероприятий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Основные виды работ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Достигаемые цели и задачи</w:t>
            </w:r>
          </w:p>
        </w:tc>
      </w:tr>
      <w:tr w:rsidR="00495215" w:rsidTr="00B21D91">
        <w:trPr>
          <w:trHeight w:val="21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Cambria" w:hAnsi="Cambria" w:cs="Arial CYR"/>
                <w:sz w:val="16"/>
                <w:szCs w:val="16"/>
              </w:rPr>
            </w:pPr>
            <w:r>
              <w:rPr>
                <w:rFonts w:ascii="Cambria" w:hAnsi="Cambria" w:cs="Arial CYR"/>
                <w:sz w:val="16"/>
                <w:szCs w:val="16"/>
              </w:rPr>
              <w:t>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Cambria" w:hAnsi="Cambria" w:cs="Arial CYR"/>
                <w:sz w:val="16"/>
                <w:szCs w:val="16"/>
              </w:rPr>
            </w:pPr>
            <w:r>
              <w:rPr>
                <w:rFonts w:ascii="Cambria" w:hAnsi="Cambria" w:cs="Arial CYR"/>
                <w:sz w:val="16"/>
                <w:szCs w:val="16"/>
              </w:rPr>
              <w:t>2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Cambria" w:hAnsi="Cambria" w:cs="Arial CYR"/>
                <w:sz w:val="16"/>
                <w:szCs w:val="16"/>
              </w:rPr>
            </w:pPr>
            <w:r>
              <w:rPr>
                <w:rFonts w:ascii="Cambria" w:hAnsi="Cambria" w:cs="Arial CYR"/>
                <w:sz w:val="16"/>
                <w:szCs w:val="16"/>
              </w:rPr>
              <w:t>3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Cambria" w:hAnsi="Cambria" w:cs="Arial CYR"/>
                <w:sz w:val="16"/>
                <w:szCs w:val="16"/>
              </w:rPr>
            </w:pPr>
            <w:r>
              <w:rPr>
                <w:rFonts w:ascii="Cambria" w:hAnsi="Cambria" w:cs="Arial CYR"/>
                <w:sz w:val="16"/>
                <w:szCs w:val="16"/>
              </w:rPr>
              <w:t>4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Cambria" w:hAnsi="Cambria" w:cs="Arial CYR"/>
                <w:sz w:val="16"/>
                <w:szCs w:val="16"/>
              </w:rPr>
            </w:pPr>
            <w:r>
              <w:rPr>
                <w:rFonts w:ascii="Cambria" w:hAnsi="Cambria" w:cs="Arial CYR"/>
                <w:sz w:val="16"/>
                <w:szCs w:val="16"/>
              </w:rPr>
              <w:t>5</w:t>
            </w:r>
          </w:p>
        </w:tc>
      </w:tr>
      <w:tr w:rsidR="00495215" w:rsidTr="00B21D91">
        <w:trPr>
          <w:trHeight w:val="2295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Сохранение водопроводных сетей и поддержание их в рабочем состоянии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2017-2030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Водопроводные сети в отличном состоянии, т.к</w:t>
            </w:r>
            <w:proofErr w:type="gramStart"/>
            <w:r>
              <w:rPr>
                <w:rFonts w:ascii="Cambria" w:hAnsi="Cambria" w:cs="Arial CYR"/>
                <w:sz w:val="20"/>
                <w:szCs w:val="20"/>
              </w:rPr>
              <w:t>.с</w:t>
            </w:r>
            <w:proofErr w:type="gramEnd"/>
            <w:r>
              <w:rPr>
                <w:rFonts w:ascii="Cambria" w:hAnsi="Cambria" w:cs="Arial CYR"/>
                <w:sz w:val="20"/>
                <w:szCs w:val="20"/>
              </w:rPr>
              <w:t>троительство было в 2012 году в целом по селу Сторожевое 2-е. Не исключены внеплановые  затраты на аварийно-восстановительные работы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 xml:space="preserve">Замена вышедших из строя насосов, </w:t>
            </w:r>
            <w:proofErr w:type="spellStart"/>
            <w:proofErr w:type="gramStart"/>
            <w:r>
              <w:rPr>
                <w:rFonts w:ascii="Cambria" w:hAnsi="Cambria" w:cs="Arial CYR"/>
                <w:sz w:val="20"/>
                <w:szCs w:val="20"/>
              </w:rPr>
              <w:t>ремонтно</w:t>
            </w:r>
            <w:proofErr w:type="spellEnd"/>
            <w:r>
              <w:rPr>
                <w:rFonts w:ascii="Cambria" w:hAnsi="Cambria" w:cs="Arial CYR"/>
                <w:sz w:val="20"/>
                <w:szCs w:val="20"/>
              </w:rPr>
              <w:t>- восстановительные</w:t>
            </w:r>
            <w:proofErr w:type="gramEnd"/>
            <w:r>
              <w:rPr>
                <w:rFonts w:ascii="Cambria" w:hAnsi="Cambria" w:cs="Arial CYR"/>
                <w:sz w:val="20"/>
                <w:szCs w:val="20"/>
              </w:rPr>
              <w:t xml:space="preserve"> работы в водопроводных колодцах, ремонт ограждения </w:t>
            </w:r>
          </w:p>
          <w:p w:rsidR="00495215" w:rsidRDefault="00495215" w:rsidP="00B21D91">
            <w:pPr>
              <w:spacing w:after="0" w:line="240" w:lineRule="auto"/>
              <w:rPr>
                <w:rFonts w:ascii="Cambria" w:hAnsi="Cambria" w:cs="Arial CYR"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Cambria" w:hAnsi="Cambria" w:cs="Arial CYR"/>
                <w:sz w:val="20"/>
                <w:szCs w:val="20"/>
              </w:rPr>
            </w:pPr>
            <w:r>
              <w:rPr>
                <w:rFonts w:ascii="Cambria" w:hAnsi="Cambria" w:cs="Arial CYR"/>
                <w:sz w:val="20"/>
                <w:szCs w:val="20"/>
              </w:rPr>
              <w:t>Увеличение надежности, сбалансированности, доступности ресурса: повышение рентабельности, снижение потерь ресурса, увеличение объема отпуска</w:t>
            </w:r>
          </w:p>
        </w:tc>
      </w:tr>
    </w:tbl>
    <w:p w:rsidR="00495215" w:rsidRDefault="00495215" w:rsidP="00495215">
      <w:pPr>
        <w:pStyle w:val="a5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57" w:name="_Toc246917142"/>
      <w:bookmarkStart w:id="58" w:name="_Toc246914898"/>
      <w:bookmarkStart w:id="59" w:name="_Toc246914485"/>
    </w:p>
    <w:p w:rsidR="00495215" w:rsidRDefault="00495215" w:rsidP="00495215">
      <w:pPr>
        <w:pStyle w:val="a5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</w:p>
    <w:bookmarkEnd w:id="57"/>
    <w:bookmarkEnd w:id="58"/>
    <w:bookmarkEnd w:id="59"/>
    <w:p w:rsidR="00495215" w:rsidRDefault="00495215" w:rsidP="0049521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jc w:val="center"/>
        <w:outlineLvl w:val="1"/>
        <w:rPr>
          <w:rFonts w:ascii="Times New Roman" w:hAnsi="Times New Roman"/>
          <w:b/>
          <w:sz w:val="32"/>
          <w:szCs w:val="32"/>
        </w:rPr>
      </w:pPr>
      <w:bookmarkStart w:id="60" w:name="_Toc246917144"/>
      <w:bookmarkStart w:id="61" w:name="_Toc246914900"/>
      <w:bookmarkStart w:id="62" w:name="_Toc246914487"/>
      <w:bookmarkStart w:id="63" w:name="_Toc278805441"/>
      <w:r>
        <w:rPr>
          <w:rFonts w:ascii="Times New Roman" w:hAnsi="Times New Roman"/>
          <w:b/>
          <w:sz w:val="32"/>
          <w:szCs w:val="32"/>
        </w:rPr>
        <w:t>2.2. Основные требования к техническим заданиям на разработку инвестиционных программ</w:t>
      </w:r>
      <w:bookmarkEnd w:id="60"/>
      <w:bookmarkEnd w:id="61"/>
      <w:bookmarkEnd w:id="62"/>
      <w:bookmarkEnd w:id="63"/>
    </w:p>
    <w:p w:rsidR="00495215" w:rsidRDefault="00495215" w:rsidP="0049521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 требованиями Федерального закона от 30.12.2004 г. № 210-ФЗ «Об основах регулирования тарифов организаций коммунального комплекса» инвестиционные программы формируются на основании условий технических заданий, разрабатываемых в свою очередь в соответствии с программой комплексного развития систем коммунальной инфраструктуры.</w:t>
      </w:r>
      <w:proofErr w:type="gramEnd"/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95215" w:rsidRDefault="00495215" w:rsidP="00495215">
      <w:pPr>
        <w:pStyle w:val="a5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64" w:name="_Toc246917145"/>
      <w:bookmarkStart w:id="65" w:name="_Toc246914901"/>
      <w:bookmarkStart w:id="66" w:name="_Toc246914488"/>
      <w:bookmarkStart w:id="67" w:name="_Toc278805442"/>
      <w:r>
        <w:rPr>
          <w:rFonts w:ascii="Times New Roman" w:hAnsi="Times New Roman"/>
          <w:b/>
          <w:i/>
          <w:sz w:val="28"/>
          <w:szCs w:val="28"/>
        </w:rPr>
        <w:t>2.2.1. Структура технического задания</w:t>
      </w:r>
      <w:bookmarkEnd w:id="64"/>
      <w:bookmarkEnd w:id="65"/>
      <w:bookmarkEnd w:id="66"/>
      <w:bookmarkEnd w:id="67"/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5215" w:rsidRPr="00F56C97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6C97">
        <w:rPr>
          <w:rFonts w:ascii="Times New Roman" w:hAnsi="Times New Roman"/>
          <w:sz w:val="28"/>
          <w:szCs w:val="28"/>
        </w:rPr>
        <w:t>На разработку каждой инвестиционной программы составляются  отдельные  технические задания. При этом в техническом задании отражаются следующие основные разделы.</w:t>
      </w:r>
    </w:p>
    <w:p w:rsidR="00495215" w:rsidRDefault="00495215" w:rsidP="00495215">
      <w:pPr>
        <w:pStyle w:val="a5"/>
        <w:ind w:firstLine="708"/>
        <w:rPr>
          <w:rFonts w:ascii="Times New Roman" w:hAnsi="Times New Roman"/>
          <w:noProof/>
          <w:sz w:val="28"/>
          <w:szCs w:val="28"/>
        </w:rPr>
      </w:pPr>
      <w:hyperlink r:id="rId7" w:anchor="_Toc207980293#_Toc207980293" w:history="1">
        <w:r>
          <w:rPr>
            <w:rStyle w:val="a6"/>
            <w:rFonts w:ascii="Times New Roman" w:hAnsi="Times New Roman"/>
            <w:noProof/>
            <w:color w:val="auto"/>
          </w:rPr>
          <w:t>1. Основание для разработки инвестиционной программы</w:t>
        </w:r>
      </w:hyperlink>
      <w:r>
        <w:rPr>
          <w:rStyle w:val="a6"/>
          <w:rFonts w:ascii="Times New Roman" w:hAnsi="Times New Roman"/>
          <w:noProof/>
          <w:color w:val="auto"/>
        </w:rPr>
        <w:t>.</w:t>
      </w:r>
    </w:p>
    <w:p w:rsidR="00495215" w:rsidRDefault="00495215" w:rsidP="00495215">
      <w:pPr>
        <w:pStyle w:val="a5"/>
        <w:ind w:firstLine="708"/>
        <w:rPr>
          <w:rFonts w:ascii="Times New Roman" w:hAnsi="Times New Roman"/>
          <w:noProof/>
          <w:sz w:val="28"/>
          <w:szCs w:val="28"/>
        </w:rPr>
      </w:pPr>
      <w:hyperlink r:id="rId8" w:anchor="_Toc207980294#_Toc207980294" w:history="1">
        <w:r>
          <w:rPr>
            <w:rStyle w:val="a6"/>
            <w:rFonts w:ascii="Times New Roman" w:hAnsi="Times New Roman"/>
            <w:noProof/>
            <w:color w:val="auto"/>
          </w:rPr>
          <w:t>2. Цели, задачи и основные направления</w:t>
        </w:r>
      </w:hyperlink>
      <w:r>
        <w:rPr>
          <w:rStyle w:val="a6"/>
          <w:rFonts w:ascii="Times New Roman" w:hAnsi="Times New Roman"/>
          <w:noProof/>
          <w:color w:val="auto"/>
        </w:rPr>
        <w:t xml:space="preserve"> </w:t>
      </w:r>
      <w:hyperlink r:id="rId9" w:anchor="_Toc207980295#_Toc207980295" w:history="1">
        <w:r>
          <w:rPr>
            <w:rStyle w:val="a6"/>
            <w:rFonts w:ascii="Times New Roman" w:hAnsi="Times New Roman"/>
            <w:noProof/>
            <w:color w:val="auto"/>
          </w:rPr>
          <w:t>инвестиционной программы</w:t>
        </w:r>
      </w:hyperlink>
      <w:r>
        <w:rPr>
          <w:rFonts w:ascii="Times New Roman" w:hAnsi="Times New Roman"/>
          <w:noProof/>
          <w:sz w:val="28"/>
          <w:szCs w:val="28"/>
        </w:rPr>
        <w:t>.</w:t>
      </w:r>
    </w:p>
    <w:p w:rsidR="00495215" w:rsidRDefault="00495215" w:rsidP="00495215">
      <w:pPr>
        <w:pStyle w:val="a5"/>
        <w:ind w:left="708" w:firstLine="708"/>
        <w:rPr>
          <w:rFonts w:ascii="Times New Roman" w:hAnsi="Times New Roman"/>
          <w:noProof/>
          <w:sz w:val="28"/>
          <w:szCs w:val="28"/>
        </w:rPr>
      </w:pPr>
      <w:hyperlink r:id="rId10" w:anchor="_Toc207980296#_Toc207980296" w:history="1">
        <w:r>
          <w:rPr>
            <w:rStyle w:val="a6"/>
            <w:rFonts w:ascii="Times New Roman" w:hAnsi="Times New Roman"/>
            <w:noProof/>
            <w:color w:val="auto"/>
          </w:rPr>
          <w:t>2.1. Целевые индикаторы инвестиционной программы</w:t>
        </w:r>
      </w:hyperlink>
      <w:r>
        <w:rPr>
          <w:rFonts w:ascii="Times New Roman" w:hAnsi="Times New Roman"/>
          <w:noProof/>
          <w:sz w:val="28"/>
          <w:szCs w:val="28"/>
        </w:rPr>
        <w:t>.</w:t>
      </w:r>
    </w:p>
    <w:p w:rsidR="00495215" w:rsidRDefault="00495215" w:rsidP="00495215">
      <w:pPr>
        <w:pStyle w:val="a5"/>
        <w:ind w:left="708" w:firstLine="708"/>
        <w:rPr>
          <w:rFonts w:ascii="Times New Roman" w:hAnsi="Times New Roman"/>
          <w:noProof/>
          <w:sz w:val="28"/>
          <w:szCs w:val="28"/>
        </w:rPr>
      </w:pPr>
      <w:hyperlink r:id="rId11" w:anchor="_Toc207980302#_Toc207980302" w:history="1">
        <w:r>
          <w:rPr>
            <w:rStyle w:val="a6"/>
            <w:rFonts w:ascii="Times New Roman" w:hAnsi="Times New Roman"/>
            <w:noProof/>
            <w:color w:val="auto"/>
          </w:rPr>
          <w:t>2.2. Задачи и основные направления инвестиционной программы</w:t>
        </w:r>
      </w:hyperlink>
      <w:r>
        <w:rPr>
          <w:rFonts w:ascii="Times New Roman" w:hAnsi="Times New Roman"/>
          <w:noProof/>
          <w:sz w:val="28"/>
          <w:szCs w:val="28"/>
        </w:rPr>
        <w:t>.</w:t>
      </w:r>
    </w:p>
    <w:p w:rsidR="00495215" w:rsidRDefault="00495215" w:rsidP="00495215">
      <w:pPr>
        <w:pStyle w:val="a5"/>
        <w:ind w:firstLine="708"/>
        <w:rPr>
          <w:rFonts w:ascii="Times New Roman" w:hAnsi="Times New Roman"/>
          <w:noProof/>
          <w:sz w:val="28"/>
          <w:szCs w:val="28"/>
        </w:rPr>
      </w:pPr>
      <w:hyperlink r:id="rId12" w:anchor="_Toc207980303#_Toc207980303" w:history="1">
        <w:r>
          <w:rPr>
            <w:rStyle w:val="a6"/>
            <w:rFonts w:ascii="Times New Roman" w:hAnsi="Times New Roman"/>
            <w:noProof/>
            <w:color w:val="auto"/>
          </w:rPr>
          <w:t>3. Основные требования к инвестиционной программе</w:t>
        </w:r>
      </w:hyperlink>
      <w:r>
        <w:rPr>
          <w:rFonts w:ascii="Times New Roman" w:hAnsi="Times New Roman"/>
          <w:noProof/>
          <w:sz w:val="28"/>
          <w:szCs w:val="28"/>
        </w:rPr>
        <w:t>.</w:t>
      </w:r>
    </w:p>
    <w:p w:rsidR="00495215" w:rsidRDefault="00495215" w:rsidP="00495215">
      <w:pPr>
        <w:pStyle w:val="a5"/>
        <w:ind w:left="708" w:firstLine="708"/>
        <w:rPr>
          <w:rFonts w:ascii="Times New Roman" w:hAnsi="Times New Roman"/>
          <w:noProof/>
          <w:sz w:val="28"/>
          <w:szCs w:val="28"/>
        </w:rPr>
      </w:pPr>
      <w:hyperlink r:id="rId13" w:anchor="_Toc207980304#_Toc207980304" w:history="1">
        <w:r>
          <w:rPr>
            <w:rStyle w:val="a6"/>
            <w:rFonts w:ascii="Times New Roman" w:hAnsi="Times New Roman"/>
            <w:noProof/>
            <w:color w:val="auto"/>
          </w:rPr>
          <w:t>3.1. Структура инвестиционной программы</w:t>
        </w:r>
      </w:hyperlink>
      <w:r>
        <w:rPr>
          <w:rFonts w:ascii="Times New Roman" w:hAnsi="Times New Roman"/>
          <w:noProof/>
          <w:sz w:val="28"/>
          <w:szCs w:val="28"/>
        </w:rPr>
        <w:t>.</w:t>
      </w:r>
    </w:p>
    <w:p w:rsidR="00495215" w:rsidRDefault="00495215" w:rsidP="00495215">
      <w:pPr>
        <w:pStyle w:val="a5"/>
        <w:jc w:val="center"/>
        <w:rPr>
          <w:rFonts w:ascii="Times New Roman" w:hAnsi="Times New Roman"/>
          <w:noProof/>
          <w:sz w:val="28"/>
          <w:szCs w:val="28"/>
        </w:rPr>
      </w:pPr>
      <w:hyperlink r:id="rId14" w:anchor="_Toc207980311#_Toc207980311" w:history="1">
        <w:r>
          <w:rPr>
            <w:rStyle w:val="a6"/>
            <w:rFonts w:ascii="Times New Roman" w:hAnsi="Times New Roman"/>
            <w:noProof/>
            <w:color w:val="auto"/>
          </w:rPr>
          <w:t>3.2. Сроки разработки инвестиционной программы</w:t>
        </w:r>
      </w:hyperlink>
      <w:r>
        <w:rPr>
          <w:rFonts w:ascii="Times New Roman" w:hAnsi="Times New Roman"/>
          <w:noProof/>
          <w:sz w:val="28"/>
          <w:szCs w:val="28"/>
        </w:rPr>
        <w:t>.</w:t>
      </w:r>
    </w:p>
    <w:p w:rsidR="00495215" w:rsidRDefault="00495215" w:rsidP="00495215">
      <w:pPr>
        <w:pStyle w:val="a5"/>
        <w:ind w:firstLine="708"/>
        <w:rPr>
          <w:rStyle w:val="a6"/>
          <w:rFonts w:ascii="Times New Roman" w:hAnsi="Times New Roman"/>
          <w:noProof/>
          <w:color w:val="auto"/>
        </w:rPr>
      </w:pPr>
      <w:hyperlink r:id="rId15" w:anchor="_Toc207980314#_Toc207980314" w:history="1">
        <w:r>
          <w:rPr>
            <w:rStyle w:val="a6"/>
            <w:rFonts w:ascii="Times New Roman" w:hAnsi="Times New Roman"/>
            <w:noProof/>
            <w:color w:val="auto"/>
          </w:rPr>
          <w:t>4. Условия реализации инвестиционной программ</w:t>
        </w:r>
      </w:hyperlink>
      <w:r>
        <w:rPr>
          <w:rStyle w:val="a6"/>
          <w:rFonts w:ascii="Times New Roman" w:hAnsi="Times New Roman"/>
          <w:noProof/>
          <w:color w:val="auto"/>
        </w:rPr>
        <w:t>ы.</w:t>
      </w:r>
    </w:p>
    <w:p w:rsidR="00495215" w:rsidRDefault="00495215" w:rsidP="00495215">
      <w:pPr>
        <w:pStyle w:val="a5"/>
        <w:ind w:firstLine="708"/>
        <w:rPr>
          <w:rStyle w:val="a6"/>
          <w:rFonts w:ascii="Times New Roman" w:hAnsi="Times New Roman"/>
          <w:noProof/>
          <w:color w:val="auto"/>
        </w:rPr>
      </w:pPr>
    </w:p>
    <w:p w:rsidR="00495215" w:rsidRDefault="00495215" w:rsidP="00495215">
      <w:pPr>
        <w:pStyle w:val="a5"/>
        <w:ind w:firstLine="708"/>
        <w:rPr>
          <w:rStyle w:val="a6"/>
          <w:rFonts w:ascii="Times New Roman" w:hAnsi="Times New Roman"/>
          <w:noProof/>
          <w:color w:val="auto"/>
        </w:rPr>
      </w:pPr>
    </w:p>
    <w:p w:rsidR="00495215" w:rsidRDefault="00495215" w:rsidP="00495215">
      <w:pPr>
        <w:pStyle w:val="a5"/>
        <w:ind w:firstLine="708"/>
        <w:rPr>
          <w:rStyle w:val="a6"/>
          <w:rFonts w:ascii="Times New Roman" w:hAnsi="Times New Roman"/>
          <w:noProof/>
          <w:color w:val="auto"/>
        </w:rPr>
      </w:pPr>
    </w:p>
    <w:p w:rsidR="00495215" w:rsidRDefault="00495215" w:rsidP="00495215">
      <w:pPr>
        <w:pStyle w:val="a5"/>
        <w:ind w:firstLine="708"/>
        <w:rPr>
          <w:rStyle w:val="a6"/>
          <w:color w:val="auto"/>
        </w:rPr>
      </w:pPr>
    </w:p>
    <w:p w:rsidR="00495215" w:rsidRDefault="00495215" w:rsidP="00495215">
      <w:pPr>
        <w:pStyle w:val="a5"/>
        <w:ind w:firstLine="708"/>
      </w:pPr>
    </w:p>
    <w:p w:rsidR="00495215" w:rsidRDefault="00495215" w:rsidP="00495215">
      <w:pPr>
        <w:pStyle w:val="a5"/>
        <w:jc w:val="center"/>
        <w:outlineLvl w:val="2"/>
        <w:rPr>
          <w:rFonts w:ascii="Times New Roman" w:hAnsi="Times New Roman"/>
          <w:b/>
          <w:i/>
          <w:sz w:val="28"/>
          <w:szCs w:val="28"/>
        </w:rPr>
      </w:pPr>
      <w:bookmarkStart w:id="68" w:name="_Toc246917146"/>
      <w:bookmarkStart w:id="69" w:name="_Toc246914902"/>
      <w:bookmarkStart w:id="70" w:name="_Toc246914489"/>
      <w:bookmarkStart w:id="71" w:name="_Toc278805443"/>
      <w:r>
        <w:rPr>
          <w:rFonts w:ascii="Times New Roman" w:hAnsi="Times New Roman"/>
          <w:b/>
          <w:i/>
          <w:sz w:val="28"/>
          <w:szCs w:val="28"/>
        </w:rPr>
        <w:t>2.2.2. Целевые индикаторы инвестиционных программ</w:t>
      </w:r>
      <w:bookmarkEnd w:id="68"/>
      <w:bookmarkEnd w:id="69"/>
      <w:bookmarkEnd w:id="70"/>
      <w:bookmarkEnd w:id="71"/>
    </w:p>
    <w:p w:rsidR="00495215" w:rsidRDefault="00495215" w:rsidP="0049521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Рекомендуемая в настоящем разделе система целевых индикаторов составлена с учетом Приказа </w:t>
      </w:r>
      <w:proofErr w:type="spellStart"/>
      <w:r>
        <w:rPr>
          <w:rFonts w:ascii="Times New Roman" w:hAnsi="Times New Roman"/>
          <w:sz w:val="28"/>
          <w:szCs w:val="28"/>
        </w:rPr>
        <w:t>Минрегиона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10.10.2007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разработке Инвестиционной программы следует проанализировать следующие целевые индикаторы за период трех лет, предшествующих году составления программы: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надежность (бесперебойность) снабжения потребителей предоставляемыми услугами водоснабжения;</w:t>
      </w:r>
    </w:p>
    <w:p w:rsidR="00495215" w:rsidRDefault="00495215" w:rsidP="00495215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сбалансированность систем водоснабжения;</w:t>
      </w:r>
    </w:p>
    <w:p w:rsidR="00495215" w:rsidRDefault="00495215" w:rsidP="00495215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услуг водоснабжения для потребителей;</w:t>
      </w:r>
    </w:p>
    <w:p w:rsidR="00495215" w:rsidRDefault="00495215" w:rsidP="00495215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деятельности ОКК;</w:t>
      </w:r>
    </w:p>
    <w:p w:rsidR="00495215" w:rsidRDefault="00495215" w:rsidP="00495215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экологических требований.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целевых индикаторов производить по следующим показателям: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72" w:name="_Toc207980297"/>
      <w:r>
        <w:rPr>
          <w:rFonts w:ascii="Times New Roman" w:hAnsi="Times New Roman"/>
          <w:b/>
          <w:i/>
          <w:sz w:val="28"/>
          <w:szCs w:val="28"/>
          <w:u w:val="single"/>
        </w:rPr>
        <w:t>2.2.2.1. Надежность</w:t>
      </w:r>
      <w:bookmarkEnd w:id="72"/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2.2.2.1.1. Коэффициент аварийности: отношение количества аварий к общей протяженности сетей.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2.2.2.1.2. Среднее время ликвидации одной аварии, измеряемое в сутках.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2.2.2.1.3. Показатели движения основных фондов (ОФ) по приведенным ниже формулам: 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коэффициент износа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  <w:position w:val="-20"/>
        </w:rPr>
        <w:drawing>
          <wp:inline distT="0" distB="0" distL="0" distR="0">
            <wp:extent cx="1851025" cy="33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  <w:position w:val="-20"/>
        </w:rPr>
        <w:drawing>
          <wp:inline distT="0" distB="0" distL="0" distR="0">
            <wp:extent cx="1851025" cy="3365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100%;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коэффициент годности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100% -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из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коэффициент обновления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vertAlign w:val="subscript"/>
        </w:rPr>
        <w:t>об</w:t>
      </w:r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  <w:position w:val="-18"/>
        </w:rPr>
        <w:drawing>
          <wp:inline distT="0" distB="0" distL="0" distR="0">
            <wp:extent cx="1390015" cy="328930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  <w:position w:val="-18"/>
        </w:rPr>
        <w:drawing>
          <wp:inline distT="0" distB="0" distL="0" distR="0">
            <wp:extent cx="1390015" cy="328930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100%;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коэффициент выбытия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  <w:vertAlign w:val="subscript"/>
        </w:rPr>
        <w:t>в</w:t>
      </w:r>
      <w:r>
        <w:rPr>
          <w:rFonts w:ascii="Times New Roman" w:hAnsi="Times New Roman"/>
          <w:sz w:val="28"/>
          <w:szCs w:val="28"/>
        </w:rPr>
        <w:t>=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noProof/>
          <w:position w:val="-18"/>
        </w:rPr>
        <w:drawing>
          <wp:inline distT="0" distB="0" distL="0" distR="0">
            <wp:extent cx="1477645" cy="32893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instrText xml:space="preserve"> 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noProof/>
          <w:position w:val="-18"/>
        </w:rPr>
        <w:drawing>
          <wp:inline distT="0" distB="0" distL="0" distR="0">
            <wp:extent cx="1477645" cy="328930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32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100%.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2.2.2.1.4. Объем ресурса: выработка, собственные нужды, потери, полезный отпуск.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2.2.2.1.3. Отобразить динамику объема ресурса по следующим параметрам: полезный отпуск (</w:t>
      </w:r>
      <w:r>
        <w:rPr>
          <w:rFonts w:ascii="Times New Roman" w:hAnsi="Times New Roman"/>
          <w:i/>
          <w:sz w:val="28"/>
          <w:szCs w:val="28"/>
        </w:rPr>
        <w:t>в том числе населению и прочим потребителям</w:t>
      </w:r>
      <w:r>
        <w:rPr>
          <w:rFonts w:ascii="Times New Roman" w:hAnsi="Times New Roman"/>
          <w:sz w:val="28"/>
          <w:szCs w:val="28"/>
        </w:rPr>
        <w:t>), потери, собственные нужды.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73" w:name="_Toc207980298"/>
      <w:r>
        <w:rPr>
          <w:rFonts w:ascii="Times New Roman" w:hAnsi="Times New Roman"/>
          <w:b/>
          <w:i/>
          <w:sz w:val="28"/>
          <w:szCs w:val="28"/>
          <w:u w:val="single"/>
        </w:rPr>
        <w:t>2.2.2.2. Сбалансированность системы коммунальной инфраструктуры</w:t>
      </w:r>
      <w:bookmarkEnd w:id="73"/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2.2.2.2.1. Уровень загрузки производственных мощностей: отношение фактической производительности используемого оборудования к установленной производительности.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2.2.2.2.2. Обеспеченность приборами учета: процентное соотношение объема услуг, реализуемых по приборам учета к общему объему реализации.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74" w:name="_Toc207980299"/>
      <w:r>
        <w:rPr>
          <w:rFonts w:ascii="Times New Roman" w:hAnsi="Times New Roman"/>
          <w:b/>
          <w:i/>
          <w:sz w:val="28"/>
          <w:szCs w:val="28"/>
          <w:u w:val="single"/>
        </w:rPr>
        <w:t>2.2.2.3. Доступность оказываемых услуг для потребителей</w:t>
      </w:r>
      <w:bookmarkEnd w:id="74"/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2.2.2.3.1. Физическая доступность.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2.2.2.3.1.1.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Уровень благоустройства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определяется как отношение общей площади жилищного фонда, оборудованного инженерными коммуникациями, к общей площади жилищного фонда муниципального образования и рассчитывается по формуле:</w:t>
      </w:r>
    </w:p>
    <w:p w:rsidR="00495215" w:rsidRDefault="00495215" w:rsidP="0049521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object w:dxaOrig="18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75pt;height:36.3pt" o:ole="">
            <v:imagedata r:id="rId19" o:title=""/>
          </v:shape>
          <o:OLEObject Type="Embed" ProgID="Equation.3" ShapeID="_x0000_i1025" DrawAspect="Content" ObjectID="_1557579546" r:id="rId20"/>
        </w:object>
      </w:r>
      <w:r>
        <w:rPr>
          <w:rFonts w:ascii="Times New Roman" w:hAnsi="Times New Roman"/>
          <w:sz w:val="28"/>
          <w:szCs w:val="28"/>
        </w:rPr>
        <w:t xml:space="preserve"> где: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)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y</w:t>
      </w:r>
      <w:r w:rsidRPr="00891F84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уровень благоустройства жилищного фонда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-ой услугой, %;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)об </w:t>
      </w:r>
      <w:r>
        <w:rPr>
          <w:rFonts w:ascii="Times New Roman" w:hAnsi="Times New Roman"/>
          <w:sz w:val="28"/>
          <w:szCs w:val="28"/>
        </w:rPr>
        <w:t xml:space="preserve">- общая площадь жилищного фонда, оборудованного инженерными коммуникациями, для предоставления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-ой услуги, тыс. кв. метров;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 xml:space="preserve">всего </w:t>
      </w:r>
      <w:r>
        <w:rPr>
          <w:rFonts w:ascii="Times New Roman" w:hAnsi="Times New Roman"/>
          <w:sz w:val="28"/>
          <w:szCs w:val="28"/>
        </w:rPr>
        <w:t>- общая площадь жилищного фонда городского округа;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коммунальная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услуга. 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2.2.2.3.1.2.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Коэффициент обеспечения текущей потребности в услуге. 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коэффициента обеспечения текущей потребности в услуге производится исходя из фактического объема реализации услуги на 1 чел. к общей численности граждан проживающих в жилищном фонде, оборудованном инженерными коммуникациями, и рассчитывается по формуле:</w:t>
      </w:r>
    </w:p>
    <w:p w:rsidR="00495215" w:rsidRDefault="00495215" w:rsidP="0049521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object w:dxaOrig="2160" w:dyaOrig="720">
          <v:shape id="_x0000_i1026" type="#_x0000_t75" style="width:108.3pt;height:36.3pt" o:ole="">
            <v:imagedata r:id="rId21" o:title=""/>
          </v:shape>
          <o:OLEObject Type="Embed" ProgID="Equation.3" ShapeID="_x0000_i1026" DrawAspect="Content" ObjectID="_1557579547" r:id="rId22"/>
        </w:object>
      </w:r>
      <w:r>
        <w:rPr>
          <w:rFonts w:ascii="Times New Roman" w:hAnsi="Times New Roman"/>
          <w:sz w:val="28"/>
          <w:szCs w:val="28"/>
        </w:rPr>
        <w:t xml:space="preserve"> где:</w:t>
      </w:r>
    </w:p>
    <w:p w:rsidR="00495215" w:rsidRDefault="00495215" w:rsidP="00495215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object w:dxaOrig="500" w:dyaOrig="380">
          <v:shape id="_x0000_i1027" type="#_x0000_t75" style="width:24.75pt;height:17.85pt" o:ole="">
            <v:imagedata r:id="rId23" o:title=""/>
          </v:shape>
          <o:OLEObject Type="Embed" ProgID="Equation.3" ShapeID="_x0000_i1027" DrawAspect="Content" ObjectID="_1557579548" r:id="rId24"/>
        </w:object>
      </w:r>
      <w:r>
        <w:rPr>
          <w:rFonts w:ascii="Times New Roman" w:hAnsi="Times New Roman"/>
          <w:sz w:val="28"/>
          <w:szCs w:val="28"/>
        </w:rPr>
        <w:t xml:space="preserve"> - коэффициент обеспечения текущей потребности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ой услуге</w:t>
      </w:r>
      <w:proofErr w:type="gramStart"/>
      <w:r>
        <w:rPr>
          <w:rFonts w:ascii="Times New Roman" w:hAnsi="Times New Roman"/>
          <w:sz w:val="28"/>
          <w:szCs w:val="28"/>
        </w:rPr>
        <w:t>, %;</w:t>
      </w:r>
      <w:proofErr w:type="gramEnd"/>
    </w:p>
    <w:p w:rsidR="00495215" w:rsidRDefault="00495215" w:rsidP="004952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object w:dxaOrig="340" w:dyaOrig="380">
          <v:shape id="_x0000_i1028" type="#_x0000_t75" style="width:17.3pt;height:17.85pt" o:ole="">
            <v:imagedata r:id="rId25" o:title=""/>
          </v:shape>
          <o:OLEObject Type="Embed" ProgID="Equation.3" ShapeID="_x0000_i1028" DrawAspect="Content" ObjectID="_1557579549" r:id="rId26"/>
        </w:object>
      </w:r>
      <w:r>
        <w:rPr>
          <w:rFonts w:ascii="Times New Roman" w:hAnsi="Times New Roman"/>
          <w:sz w:val="28"/>
          <w:szCs w:val="28"/>
        </w:rPr>
        <w:t xml:space="preserve"> - прогнозный объем реализации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- ой услуги, предусмотренный в производственной программе, ед. </w:t>
      </w:r>
      <w:proofErr w:type="spellStart"/>
      <w:r>
        <w:rPr>
          <w:rFonts w:ascii="Times New Roman" w:hAnsi="Times New Roman"/>
          <w:sz w:val="28"/>
          <w:szCs w:val="28"/>
        </w:rPr>
        <w:t>изм</w:t>
      </w:r>
      <w:proofErr w:type="spellEnd"/>
      <w:r>
        <w:rPr>
          <w:rFonts w:ascii="Times New Roman" w:hAnsi="Times New Roman"/>
          <w:sz w:val="28"/>
          <w:szCs w:val="28"/>
        </w:rPr>
        <w:t>. услуги;</w:t>
      </w:r>
    </w:p>
    <w:p w:rsidR="00495215" w:rsidRDefault="00495215" w:rsidP="004952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6"/>
          <w:sz w:val="28"/>
          <w:szCs w:val="28"/>
        </w:rPr>
        <w:object w:dxaOrig="340" w:dyaOrig="320">
          <v:shape id="_x0000_i1029" type="#_x0000_t75" style="width:17.3pt;height:15.55pt" o:ole="">
            <v:imagedata r:id="rId27" o:title=""/>
          </v:shape>
          <o:OLEObject Type="Embed" ProgID="Equation.3" ShapeID="_x0000_i1029" DrawAspect="Content" ObjectID="_1557579550" r:id="rId28"/>
        </w:object>
      </w:r>
      <w:r>
        <w:rPr>
          <w:rFonts w:ascii="Times New Roman" w:hAnsi="Times New Roman"/>
          <w:sz w:val="28"/>
          <w:szCs w:val="28"/>
        </w:rPr>
        <w:t xml:space="preserve"> - средний норматив потребления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 ой услуги на 1 чел.</w:t>
      </w:r>
    </w:p>
    <w:p w:rsidR="00495215" w:rsidRDefault="00495215" w:rsidP="0049521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object w:dxaOrig="360" w:dyaOrig="380">
          <v:shape id="_x0000_i1030" type="#_x0000_t75" style="width:17.85pt;height:17.85pt" o:ole="">
            <v:imagedata r:id="rId29" o:title=""/>
          </v:shape>
          <o:OLEObject Type="Embed" ProgID="Equation.3" ShapeID="_x0000_i1030" DrawAspect="Content" ObjectID="_1557579551" r:id="rId30"/>
        </w:object>
      </w:r>
      <w:r>
        <w:rPr>
          <w:rFonts w:ascii="Times New Roman" w:hAnsi="Times New Roman"/>
          <w:sz w:val="28"/>
          <w:szCs w:val="28"/>
        </w:rPr>
        <w:t xml:space="preserve"> - общая численность граждан, проживающих в жилищном фонде, оборудованном инженерными коммуникациями для предоставления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ой услуги, чел.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2.2.2.3.2. Экономическая доступность.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2.2.2.3.2.1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Средний срок оборачиваемости дебиторской задолженности за коммунальные услуги, предоставленные абонентам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495215" w:rsidRDefault="00495215" w:rsidP="00495215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0"/>
          <w:sz w:val="28"/>
          <w:szCs w:val="28"/>
        </w:rPr>
        <w:object w:dxaOrig="1680" w:dyaOrig="720">
          <v:shape id="_x0000_i1031" type="#_x0000_t75" style="width:84.1pt;height:36.3pt" o:ole="">
            <v:imagedata r:id="rId31" o:title=""/>
          </v:shape>
          <o:OLEObject Type="Embed" ProgID="Equation.3" ShapeID="_x0000_i1031" DrawAspect="Content" ObjectID="_1557579552" r:id="rId32"/>
        </w:object>
      </w:r>
      <w:r>
        <w:rPr>
          <w:rFonts w:ascii="Times New Roman" w:hAnsi="Times New Roman"/>
          <w:sz w:val="28"/>
          <w:szCs w:val="28"/>
        </w:rPr>
        <w:t>, где: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object w:dxaOrig="440" w:dyaOrig="380">
          <v:shape id="_x0000_i1032" type="#_x0000_t75" style="width:20.75pt;height:17.85pt" o:ole="">
            <v:imagedata r:id="rId33" o:title=""/>
          </v:shape>
          <o:OLEObject Type="Embed" ProgID="Equation.3" ShapeID="_x0000_i1032" DrawAspect="Content" ObjectID="_1557579553" r:id="rId34"/>
        </w:object>
      </w:r>
      <w:r>
        <w:rPr>
          <w:rFonts w:ascii="Times New Roman" w:hAnsi="Times New Roman"/>
          <w:sz w:val="28"/>
          <w:szCs w:val="28"/>
        </w:rPr>
        <w:t xml:space="preserve"> - средний срок оборачиваемости дебиторской задолженности по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-ой услуге, дней;</w:t>
      </w:r>
    </w:p>
    <w:p w:rsidR="00495215" w:rsidRPr="00F225CE" w:rsidRDefault="00495215" w:rsidP="00495215">
      <w:pPr>
        <w:pStyle w:val="a5"/>
        <w:jc w:val="both"/>
        <w:rPr>
          <w:rStyle w:val="2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2"/>
          <w:sz w:val="28"/>
          <w:szCs w:val="28"/>
        </w:rPr>
        <w:object w:dxaOrig="380" w:dyaOrig="380">
          <v:shape id="_x0000_i1033" type="#_x0000_t75" style="width:17.85pt;height:17.85pt" o:ole="">
            <v:imagedata r:id="rId35" o:title=""/>
          </v:shape>
          <o:OLEObject Type="Embed" ProgID="Equation.3" ShapeID="_x0000_i1033" DrawAspect="Content" ObjectID="_1557579554" r:id="rId36"/>
        </w:object>
      </w:r>
      <w:r>
        <w:rPr>
          <w:rFonts w:ascii="Times New Roman" w:hAnsi="Times New Roman"/>
          <w:sz w:val="28"/>
          <w:szCs w:val="28"/>
        </w:rPr>
        <w:t xml:space="preserve"> - </w:t>
      </w:r>
      <w:r w:rsidRPr="00F225CE">
        <w:rPr>
          <w:rStyle w:val="20"/>
          <w:rFonts w:ascii="Times New Roman" w:hAnsi="Times New Roman"/>
          <w:sz w:val="28"/>
          <w:szCs w:val="28"/>
        </w:rPr>
        <w:t>объем дебиторской задолженности потребителей перед организациями коммунального комплекса по i-ой услуге, тыс. руб.;</w:t>
      </w:r>
    </w:p>
    <w:p w:rsidR="00495215" w:rsidRDefault="00495215" w:rsidP="00495215">
      <w:pPr>
        <w:pStyle w:val="a5"/>
        <w:jc w:val="both"/>
      </w:pPr>
      <w:r>
        <w:rPr>
          <w:rFonts w:ascii="Times New Roman" w:hAnsi="Times New Roman"/>
          <w:position w:val="-12"/>
          <w:sz w:val="28"/>
          <w:szCs w:val="28"/>
        </w:rPr>
        <w:object w:dxaOrig="400" w:dyaOrig="380">
          <v:shape id="_x0000_i1034" type="#_x0000_t75" style="width:20.75pt;height:17.85pt" o:ole="">
            <v:imagedata r:id="rId37" o:title=""/>
          </v:shape>
          <o:OLEObject Type="Embed" ProgID="Equation.3" ShapeID="_x0000_i1034" DrawAspect="Content" ObjectID="_1557579555" r:id="rId38"/>
        </w:object>
      </w:r>
      <w:r>
        <w:rPr>
          <w:rFonts w:ascii="Times New Roman" w:hAnsi="Times New Roman"/>
          <w:sz w:val="28"/>
          <w:szCs w:val="28"/>
        </w:rPr>
        <w:t xml:space="preserve"> - прогнозный объем реализации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-ой услуги организацией коммунального комплекса, тыс. руб.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2.2.2.3.2.2. Коэффициент соответствия установленных тарифов производственным затратам: процентное отношение установленного тарифа к тарифу, уровень которого обеспечивает полное возмещение затрат (себестоимость с минимальной рентабельностью 3-5%).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2.2.2.3.2.3. Доля расходов на коммунальные услуги в совокупном доходе семьи: процентное отношение расходов на коммунальные услуги к совокупному доходу семьи в муниципальном образовании.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75" w:name="_Toc207980300"/>
      <w:r>
        <w:rPr>
          <w:rFonts w:ascii="Times New Roman" w:hAnsi="Times New Roman"/>
          <w:b/>
          <w:i/>
          <w:sz w:val="28"/>
          <w:szCs w:val="28"/>
          <w:u w:val="single"/>
        </w:rPr>
        <w:t>2.2.2.4. Эффективность деятельности предприятия</w:t>
      </w:r>
      <w:bookmarkEnd w:id="75"/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2.2.2.4.1. Рентабельность: отношение полученной прибыли к полной производственной себестоимости.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2.2.2.4.2. Энергоемкость: средний расход электроэнергии на производство ресурса (отношение общего расхода электроэнергии к полезному отпуску).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2.2.2.4.3. Уровень сбора платежей: отношение объема собранных средств к объему начисленных средств.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76" w:name="_Toc207980301"/>
      <w:r>
        <w:rPr>
          <w:rFonts w:ascii="Times New Roman" w:hAnsi="Times New Roman"/>
          <w:b/>
          <w:i/>
          <w:sz w:val="28"/>
          <w:szCs w:val="28"/>
          <w:u w:val="single"/>
        </w:rPr>
        <w:t>2.2.2.5. Обеспечение экологических требований</w:t>
      </w:r>
      <w:bookmarkEnd w:id="76"/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2.2.2.5.1. Соответствие нормам </w:t>
      </w:r>
      <w:proofErr w:type="spellStart"/>
      <w:r>
        <w:rPr>
          <w:rFonts w:ascii="Times New Roman" w:hAnsi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2.2.2.5.2. Соответствие установленным нормам ПДК.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2.2.2.5.3. Количество претензий по качеству услуги со стороны надзорных органов.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2.2.2.5.4. Количество аварий, приведших к неблагоприятным экологическим последствиям.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Ниже, в таблице  приведен перечень целевых индикаторов, рекомендуемых при формировании инвестиционных программ. В гр. 2 приведены рекомендуемые показатели для каждого индикатора. Конкретные показатели целевых индикаторов уточняются для каждой инвестиционной программы </w:t>
      </w:r>
      <w:r>
        <w:rPr>
          <w:rFonts w:ascii="Times New Roman" w:hAnsi="Times New Roman"/>
          <w:sz w:val="28"/>
          <w:szCs w:val="28"/>
        </w:rPr>
        <w:tab/>
        <w:t xml:space="preserve">в зависимости от намечаемых мероприятий. В гр. 4 даны значения нормативов-индикаторов (по разработкам Института экономики ЖКХ, М.,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.), достижение или приближение к которым должно стать основной задачей при планировании мероприятий инвестиционных программ ОКК. 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95215" w:rsidRDefault="00495215" w:rsidP="004952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целевых индикаторов, применяемых при формировании инвестиционных программ</w:t>
      </w:r>
    </w:p>
    <w:p w:rsidR="00495215" w:rsidRDefault="00495215" w:rsidP="0049521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4290"/>
        <w:gridCol w:w="1210"/>
        <w:gridCol w:w="1351"/>
      </w:tblGrid>
      <w:tr w:rsidR="00495215" w:rsidTr="00B21D91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Значение норматива-индикатора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Надежность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1.1.Коэффициент аварийности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/км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0.4-0.5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 Среднее время ликвидации аварии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сутки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0.3-0.4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 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rFonts w:ascii="Times New Roman" w:hAnsi="Times New Roman"/>
                  <w:sz w:val="20"/>
                  <w:szCs w:val="20"/>
                </w:rPr>
                <w:t>1 км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 xml:space="preserve"> сетей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/км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0.4-0.5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 Показатели движения ОФ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1.4.1. Коэффициент износа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1.4.2.Коэффициент годности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1.4.3.Коэффициент обновления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1.4.4.Коэффициент выбытия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1.5.Объем ресурса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1.5.1.Выработка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1.5.2.Собственные нужды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1.5.3.Потери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1.6.4.Полезный отпуск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215" w:rsidTr="00B21D91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Сбалансированность системы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2.1.Уровень загрузки производственных мощностей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70-90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2.2. Обеспеченность приборами учета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3.Доступность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3.1.Физичкская доступность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3.1.1.Уровень благоустройства жилищного фонда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60-75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3.1.2. Коэффициент обеспечения текущей потребности в услуге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90-94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3.2.Экономическая доступность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3.2.1.Срок оборачиваемости дебиторской задолженности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дней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91-140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3.2.2.Коэффициент соответствия установленных тарифов затратам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100-115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3.2.3.Доля расходов на коммунальные услуги в совокупном доходе семьи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7.0-15.0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4. Эффективность деятельности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4.1.Рентабельность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4.2.Энергоемкость для водоснабжения (для водоотведения)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0.65-0.93 (0.32-0.47)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4.3.Уровень сбора платежей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5. Обеспечение экологических требований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5.1.Соответствие нормам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СанПиНа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ормы</w:t>
            </w: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5.2. Соответствие установленным нормам  ПДК, ПДС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уст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ормы</w:t>
            </w:r>
            <w:proofErr w:type="spellEnd"/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5.3. Количество претензий по качеству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питьевой воды со стороны надзорных органов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215" w:rsidTr="00B21D91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15" w:rsidRDefault="00495215" w:rsidP="00B21D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5.4. Количество аварий, приведших к неблагоприятным экологическим последствиям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15" w:rsidRDefault="00495215" w:rsidP="00B21D9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95215" w:rsidRDefault="00495215" w:rsidP="00495215">
      <w:pPr>
        <w:pStyle w:val="a5"/>
        <w:widowControl w:val="0"/>
        <w:jc w:val="both"/>
        <w:rPr>
          <w:rFonts w:ascii="Times New Roman" w:hAnsi="Times New Roman"/>
          <w:b/>
          <w:sz w:val="28"/>
          <w:szCs w:val="28"/>
        </w:rPr>
      </w:pPr>
      <w:bookmarkStart w:id="77" w:name="_Toc246917147"/>
      <w:r>
        <w:rPr>
          <w:rFonts w:ascii="Times New Roman" w:hAnsi="Times New Roman"/>
          <w:b/>
          <w:sz w:val="28"/>
          <w:szCs w:val="28"/>
        </w:rPr>
        <w:tab/>
      </w:r>
    </w:p>
    <w:p w:rsidR="00495215" w:rsidRDefault="00495215" w:rsidP="00495215">
      <w:pPr>
        <w:pStyle w:val="a5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инвестиционных программ необходимо производить анализ всех целевых индикаторов с последующим отбором тех</w:t>
      </w:r>
      <w:r>
        <w:rPr>
          <w:rFonts w:ascii="Times New Roman" w:hAnsi="Times New Roman"/>
          <w:sz w:val="28"/>
          <w:szCs w:val="28"/>
        </w:rPr>
        <w:tab/>
        <w:t xml:space="preserve"> показателей, которые наиболее полно характеризуют каждое из мероприятий.</w:t>
      </w:r>
    </w:p>
    <w:p w:rsidR="00495215" w:rsidRDefault="00495215" w:rsidP="00495215">
      <w:pPr>
        <w:pStyle w:val="a5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Pr="00055379" w:rsidRDefault="00495215" w:rsidP="0049521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055379">
        <w:rPr>
          <w:rFonts w:ascii="Times New Roman" w:hAnsi="Times New Roman"/>
          <w:b/>
          <w:bCs/>
          <w:sz w:val="28"/>
          <w:szCs w:val="28"/>
        </w:rPr>
        <w:t>Целевые показатели развития коммунальной инфраструктуры</w:t>
      </w:r>
    </w:p>
    <w:p w:rsidR="00495215" w:rsidRDefault="00495215" w:rsidP="00495215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495215" w:rsidRPr="00055379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379">
        <w:rPr>
          <w:rFonts w:ascii="Times New Roman" w:hAnsi="Times New Roman"/>
          <w:sz w:val="28"/>
          <w:szCs w:val="28"/>
        </w:rPr>
        <w:t>Результаты реализации Программы определяются с достижением уровня запланированных технических и финансово-экономических целевых показателей.</w:t>
      </w:r>
    </w:p>
    <w:p w:rsidR="00495215" w:rsidRPr="00055379" w:rsidRDefault="00495215" w:rsidP="00495215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</w:rPr>
      </w:pPr>
    </w:p>
    <w:p w:rsidR="00495215" w:rsidRPr="00055379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379">
        <w:rPr>
          <w:rFonts w:ascii="Times New Roman" w:hAnsi="Times New Roman"/>
          <w:sz w:val="28"/>
          <w:szCs w:val="28"/>
        </w:rPr>
        <w:t>Перечень целевых показателей с детализацией по системам коммунальной инфраструктуры принят согласно «Методическим рекомендациям по разработке программ комплексного развития систем коммунальной инфраструктуры поселений, городских округов», утвержденные Приказом Министерства регионального развития РФ</w:t>
      </w:r>
    </w:p>
    <w:p w:rsidR="00495215" w:rsidRPr="00055379" w:rsidRDefault="00495215" w:rsidP="0049521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95215" w:rsidRPr="00055379" w:rsidRDefault="00495215" w:rsidP="00495215">
      <w:pPr>
        <w:widowControl w:val="0"/>
        <w:numPr>
          <w:ilvl w:val="0"/>
          <w:numId w:val="19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8"/>
        <w:jc w:val="both"/>
        <w:rPr>
          <w:rFonts w:ascii="Times New Roman" w:hAnsi="Times New Roman"/>
          <w:sz w:val="28"/>
          <w:szCs w:val="28"/>
        </w:rPr>
      </w:pPr>
      <w:r w:rsidRPr="00055379">
        <w:rPr>
          <w:rFonts w:ascii="Times New Roman" w:hAnsi="Times New Roman"/>
          <w:sz w:val="28"/>
          <w:szCs w:val="28"/>
        </w:rPr>
        <w:t xml:space="preserve">359/ГС от 01.10.2013 г., к которым относятся: </w:t>
      </w:r>
    </w:p>
    <w:p w:rsidR="00495215" w:rsidRPr="00055379" w:rsidRDefault="00495215" w:rsidP="00495215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055379">
        <w:rPr>
          <w:rFonts w:ascii="Times New Roman" w:hAnsi="Times New Roman"/>
          <w:sz w:val="28"/>
          <w:szCs w:val="28"/>
        </w:rPr>
        <w:t xml:space="preserve">критерии доступности коммунальных услуг для населения; </w:t>
      </w:r>
    </w:p>
    <w:p w:rsidR="00495215" w:rsidRPr="00055379" w:rsidRDefault="00495215" w:rsidP="00495215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055379">
        <w:rPr>
          <w:rFonts w:ascii="Times New Roman" w:hAnsi="Times New Roman"/>
          <w:sz w:val="28"/>
          <w:szCs w:val="28"/>
        </w:rPr>
        <w:t xml:space="preserve">показатели спроса на коммунальные ресурсы и перспективные нагрузки; </w:t>
      </w:r>
    </w:p>
    <w:p w:rsidR="00495215" w:rsidRPr="00055379" w:rsidRDefault="00495215" w:rsidP="00495215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055379">
        <w:rPr>
          <w:rFonts w:ascii="Times New Roman" w:hAnsi="Times New Roman"/>
          <w:sz w:val="28"/>
          <w:szCs w:val="28"/>
        </w:rPr>
        <w:t xml:space="preserve">величины новых нагрузок; </w:t>
      </w:r>
    </w:p>
    <w:p w:rsidR="00495215" w:rsidRPr="00055379" w:rsidRDefault="00495215" w:rsidP="00495215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055379">
        <w:rPr>
          <w:rFonts w:ascii="Times New Roman" w:hAnsi="Times New Roman"/>
          <w:sz w:val="28"/>
          <w:szCs w:val="28"/>
        </w:rPr>
        <w:t xml:space="preserve">показатели качества поставляемого ресурса; </w:t>
      </w:r>
    </w:p>
    <w:p w:rsidR="00495215" w:rsidRPr="00055379" w:rsidRDefault="00495215" w:rsidP="00495215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055379">
        <w:rPr>
          <w:rFonts w:ascii="Times New Roman" w:hAnsi="Times New Roman"/>
          <w:sz w:val="28"/>
          <w:szCs w:val="28"/>
        </w:rPr>
        <w:t xml:space="preserve">показатели степени охвата потребителей приборами учета; </w:t>
      </w:r>
    </w:p>
    <w:p w:rsidR="00495215" w:rsidRPr="00055379" w:rsidRDefault="00495215" w:rsidP="00495215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055379">
        <w:rPr>
          <w:rFonts w:ascii="Times New Roman" w:hAnsi="Times New Roman"/>
          <w:sz w:val="28"/>
          <w:szCs w:val="28"/>
        </w:rPr>
        <w:t xml:space="preserve">показатели надежности поставки ресурсов; </w:t>
      </w:r>
    </w:p>
    <w:p w:rsidR="00495215" w:rsidRPr="00055379" w:rsidRDefault="00495215" w:rsidP="00495215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055379">
        <w:rPr>
          <w:rFonts w:ascii="Times New Roman" w:hAnsi="Times New Roman"/>
          <w:sz w:val="28"/>
          <w:szCs w:val="28"/>
        </w:rPr>
        <w:t xml:space="preserve">показатели эффективности производства и транспортировки ресурсов; </w:t>
      </w:r>
    </w:p>
    <w:p w:rsidR="00495215" w:rsidRPr="00055379" w:rsidRDefault="00495215" w:rsidP="00495215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055379">
        <w:rPr>
          <w:rFonts w:ascii="Times New Roman" w:hAnsi="Times New Roman"/>
          <w:sz w:val="28"/>
          <w:szCs w:val="28"/>
        </w:rPr>
        <w:t xml:space="preserve">показатели эффективности потребления коммунальных ресурсов; </w:t>
      </w:r>
    </w:p>
    <w:p w:rsidR="00495215" w:rsidRPr="00055379" w:rsidRDefault="00495215" w:rsidP="00495215">
      <w:pPr>
        <w:widowControl w:val="0"/>
        <w:numPr>
          <w:ilvl w:val="1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055379">
        <w:rPr>
          <w:rFonts w:ascii="Times New Roman" w:hAnsi="Times New Roman"/>
          <w:sz w:val="28"/>
          <w:szCs w:val="28"/>
        </w:rPr>
        <w:t xml:space="preserve">показатели воздействия на окружающую среду. </w:t>
      </w:r>
    </w:p>
    <w:p w:rsidR="00495215" w:rsidRPr="00055379" w:rsidRDefault="00495215" w:rsidP="0049521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</w:rPr>
      </w:pPr>
    </w:p>
    <w:p w:rsidR="00495215" w:rsidRPr="00055379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55379">
        <w:rPr>
          <w:rFonts w:ascii="Times New Roman" w:hAnsi="Times New Roman"/>
          <w:sz w:val="28"/>
          <w:szCs w:val="28"/>
        </w:rPr>
        <w:t>Количественные значения целевых показателей определены с учетом выполнения всех мероприятий Программы в запланированные сроки. В перечень целевых показателей были включены показатели, актуальные для систем коммунальной инфраструктуры данного Муниципального образования. Целевые показатели развития коммунальной инфраструктуры Муниципального образования представлены в таблице.</w:t>
      </w:r>
    </w:p>
    <w:p w:rsidR="00495215" w:rsidRDefault="00495215" w:rsidP="00495215">
      <w:pPr>
        <w:pStyle w:val="a5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b/>
          <w:bCs/>
          <w:sz w:val="24"/>
          <w:szCs w:val="24"/>
        </w:rPr>
      </w:pPr>
      <w:r w:rsidRPr="00A81903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bookmarkEnd w:id="77"/>
    <w:p w:rsidR="00495215" w:rsidRPr="00851EDD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  <w:highlight w:val="cyan"/>
        </w:rPr>
        <w:sectPr w:rsidR="00495215" w:rsidRPr="00851EDD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sz w:val="28"/>
          <w:szCs w:val="28"/>
        </w:rPr>
        <w:t>.</w:t>
      </w:r>
    </w:p>
    <w:p w:rsidR="00495215" w:rsidRDefault="00495215" w:rsidP="00495215">
      <w:pPr>
        <w:pStyle w:val="a5"/>
        <w:rPr>
          <w:rFonts w:ascii="Times New Roman" w:hAnsi="Times New Roman"/>
          <w:sz w:val="20"/>
          <w:szCs w:val="20"/>
        </w:rPr>
      </w:pPr>
    </w:p>
    <w:p w:rsidR="00495215" w:rsidRPr="00952282" w:rsidRDefault="00495215" w:rsidP="00495215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 w:rsidRPr="00A81903">
        <w:rPr>
          <w:rFonts w:ascii="Times New Roman" w:hAnsi="Times New Roman"/>
          <w:b/>
          <w:bCs/>
          <w:sz w:val="24"/>
          <w:szCs w:val="24"/>
        </w:rPr>
        <w:t>Программа инвестиционных проектов, обеспечивающих достижение целевых показателей</w:t>
      </w:r>
    </w:p>
    <w:p w:rsidR="00495215" w:rsidRPr="00952282" w:rsidRDefault="00495215" w:rsidP="00495215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495215" w:rsidRPr="00952282" w:rsidRDefault="00495215" w:rsidP="00495215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/>
          <w:sz w:val="24"/>
          <w:szCs w:val="24"/>
        </w:rPr>
      </w:pPr>
      <w:r w:rsidRPr="00952282">
        <w:rPr>
          <w:rFonts w:ascii="Times New Roman" w:hAnsi="Times New Roman"/>
          <w:sz w:val="24"/>
          <w:szCs w:val="24"/>
        </w:rPr>
        <w:t>Перечень мероприятий по развитию и модернизации системы коммунальной инфрастр</w:t>
      </w:r>
      <w:r>
        <w:rPr>
          <w:rFonts w:ascii="Times New Roman" w:hAnsi="Times New Roman"/>
          <w:sz w:val="24"/>
          <w:szCs w:val="24"/>
        </w:rPr>
        <w:t xml:space="preserve">уктуры представлен в таблице </w:t>
      </w:r>
    </w:p>
    <w:p w:rsidR="00495215" w:rsidRPr="00952282" w:rsidRDefault="00495215" w:rsidP="0049521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tbl>
      <w:tblPr>
        <w:tblW w:w="151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"/>
        <w:gridCol w:w="670"/>
        <w:gridCol w:w="3020"/>
        <w:gridCol w:w="1900"/>
        <w:gridCol w:w="1500"/>
        <w:gridCol w:w="240"/>
        <w:gridCol w:w="1280"/>
        <w:gridCol w:w="840"/>
        <w:gridCol w:w="840"/>
        <w:gridCol w:w="820"/>
        <w:gridCol w:w="840"/>
        <w:gridCol w:w="840"/>
        <w:gridCol w:w="680"/>
        <w:gridCol w:w="140"/>
        <w:gridCol w:w="1520"/>
        <w:gridCol w:w="30"/>
      </w:tblGrid>
      <w:tr w:rsidR="00495215" w:rsidRPr="0083191C" w:rsidTr="00B21D91">
        <w:trPr>
          <w:trHeight w:val="276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48"/>
        </w:trPr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336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Технические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Обоснование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32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№ п.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2019-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2022-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2025-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32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Цель проекта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2016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2017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стоимости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32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п.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инвестиционного проекта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вание</w:t>
            </w:r>
            <w:proofErr w:type="spellEnd"/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 тыс.</w:t>
            </w: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2021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2024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2030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32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проекта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работ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3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3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4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231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w w:val="92"/>
                <w:sz w:val="20"/>
                <w:szCs w:val="20"/>
              </w:rPr>
              <w:t>1</w:t>
            </w:r>
            <w:r w:rsidRPr="0083191C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.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Водоснабжение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3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21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sz w:val="20"/>
                <w:szCs w:val="20"/>
              </w:rPr>
              <w:t>Наладить коммерческий учет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99"/>
                <w:sz w:val="20"/>
                <w:szCs w:val="20"/>
              </w:rPr>
              <w:t xml:space="preserve">Расчет по </w:t>
            </w: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99"/>
                <w:sz w:val="20"/>
                <w:szCs w:val="20"/>
              </w:rPr>
              <w:t>укрупненным</w:t>
            </w: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99"/>
                <w:sz w:val="20"/>
                <w:szCs w:val="20"/>
              </w:rPr>
              <w:t xml:space="preserve"> пок</w:t>
            </w:r>
            <w:r>
              <w:rPr>
                <w:rFonts w:ascii="Times New Roman" w:hAnsi="Times New Roman"/>
                <w:w w:val="99"/>
                <w:sz w:val="20"/>
                <w:szCs w:val="20"/>
              </w:rPr>
              <w:t>а</w:t>
            </w:r>
            <w:r w:rsidRPr="00125FD8">
              <w:rPr>
                <w:rFonts w:ascii="Times New Roman" w:hAnsi="Times New Roman"/>
                <w:w w:val="99"/>
                <w:sz w:val="20"/>
                <w:szCs w:val="20"/>
              </w:rPr>
              <w:t>зателям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15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1</w:t>
            </w:r>
            <w:r w:rsidRPr="00125FD8">
              <w:rPr>
                <w:rFonts w:ascii="Times New Roman" w:hAnsi="Times New Roman"/>
                <w:w w:val="99"/>
                <w:sz w:val="20"/>
                <w:szCs w:val="20"/>
              </w:rPr>
              <w:t>0 шт.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15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sz w:val="20"/>
                <w:szCs w:val="20"/>
              </w:rPr>
              <w:t>Установка водомеров на вводах водопровода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18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16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253BFD" w:rsidTr="00B21D91">
        <w:trPr>
          <w:gridAfter w:val="15"/>
          <w:wAfter w:w="15160" w:type="dxa"/>
          <w:trHeight w:val="40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5215" w:rsidRPr="0083191C" w:rsidTr="00B21D91">
        <w:trPr>
          <w:trHeight w:val="21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w w:val="99"/>
                <w:sz w:val="20"/>
                <w:szCs w:val="20"/>
              </w:rPr>
              <w:t>Оборудование всех объектов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w w:val="99"/>
                <w:sz w:val="20"/>
                <w:szCs w:val="20"/>
              </w:rPr>
              <w:t>Улучшение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48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8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w w:val="99"/>
                <w:sz w:val="20"/>
                <w:szCs w:val="20"/>
              </w:rPr>
              <w:t>водоснабжения системами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99"/>
                <w:sz w:val="20"/>
                <w:szCs w:val="20"/>
              </w:rPr>
              <w:t>Расчет 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269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w w:val="98"/>
                <w:sz w:val="20"/>
                <w:szCs w:val="20"/>
              </w:rPr>
              <w:t>водоснабжения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укрупненным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49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w w:val="99"/>
                <w:sz w:val="20"/>
                <w:szCs w:val="20"/>
              </w:rPr>
              <w:t>автоматического управления и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18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w w:val="99"/>
                <w:sz w:val="20"/>
                <w:szCs w:val="20"/>
              </w:rPr>
              <w:t>Подключение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98"/>
                <w:sz w:val="20"/>
                <w:szCs w:val="20"/>
              </w:rPr>
              <w:t>показателям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1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w w:val="98"/>
                <w:sz w:val="20"/>
                <w:szCs w:val="20"/>
              </w:rPr>
              <w:t>регулирования.</w:t>
            </w: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54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w w:val="99"/>
                <w:sz w:val="20"/>
                <w:szCs w:val="20"/>
              </w:rPr>
              <w:t>новых абонентов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81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676"/>
        </w:trPr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w w:val="99"/>
                <w:sz w:val="20"/>
                <w:szCs w:val="20"/>
              </w:rPr>
              <w:t>Улучшение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23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97"/>
                <w:sz w:val="20"/>
                <w:szCs w:val="20"/>
              </w:rPr>
              <w:t>По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6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w w:val="99"/>
                <w:sz w:val="20"/>
                <w:szCs w:val="20"/>
              </w:rPr>
              <w:t>Замена насосов существующих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w w:val="98"/>
                <w:sz w:val="20"/>
                <w:szCs w:val="20"/>
              </w:rPr>
              <w:t>водоснабжения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66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99"/>
                <w:sz w:val="20"/>
                <w:szCs w:val="20"/>
              </w:rPr>
              <w:t>3 шт.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89"/>
                <w:sz w:val="20"/>
                <w:szCs w:val="20"/>
              </w:rPr>
              <w:t>50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89"/>
                <w:sz w:val="20"/>
                <w:szCs w:val="20"/>
              </w:rPr>
              <w:t>100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укрупненным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01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sz w:val="20"/>
                <w:szCs w:val="20"/>
              </w:rPr>
              <w:t>скважин</w:t>
            </w: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w w:val="99"/>
                <w:sz w:val="20"/>
                <w:szCs w:val="20"/>
              </w:rPr>
              <w:t>Подключение</w:t>
            </w: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3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показателям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32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253BFD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BFD">
              <w:rPr>
                <w:rFonts w:ascii="Times New Roman" w:hAnsi="Times New Roman"/>
                <w:w w:val="99"/>
                <w:sz w:val="20"/>
                <w:szCs w:val="20"/>
              </w:rPr>
              <w:t>новых абонентов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96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gridAfter w:val="15"/>
          <w:wAfter w:w="15160" w:type="dxa"/>
          <w:trHeight w:val="96"/>
        </w:trPr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95215" w:rsidRDefault="00495215" w:rsidP="0049521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Line 15" o:spid="_x0000_s1027" style="position:absolute;z-index:-251654144;visibility:visible;mso-position-horizontal-relative:text;mso-position-vertical-relative:text" from="598.05pt,-424.2pt" to="639.1pt,-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ix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" o:allowincell="f" strokecolor="white" strokeweight=".16931mm"/>
        </w:pict>
      </w:r>
      <w:r>
        <w:rPr>
          <w:noProof/>
        </w:rPr>
        <w:pict>
          <v:line id="Line 16" o:spid="_x0000_s1028" style="position:absolute;z-index:-251653120;visibility:visible;mso-position-horizontal-relative:text;mso-position-vertical-relative:text" from="639.55pt,-424.2pt" to="680.5pt,-4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s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" o:allowincell="f" strokecolor="white" strokeweight=".16931mm"/>
        </w:pict>
      </w:r>
    </w:p>
    <w:tbl>
      <w:tblPr>
        <w:tblW w:w="15250" w:type="dxa"/>
        <w:tblCellMar>
          <w:left w:w="0" w:type="dxa"/>
          <w:right w:w="0" w:type="dxa"/>
        </w:tblCellMar>
        <w:tblLook w:val="0000"/>
      </w:tblPr>
      <w:tblGrid>
        <w:gridCol w:w="29"/>
        <w:gridCol w:w="671"/>
        <w:gridCol w:w="3031"/>
        <w:gridCol w:w="1908"/>
        <w:gridCol w:w="1506"/>
        <w:gridCol w:w="214"/>
        <w:gridCol w:w="27"/>
        <w:gridCol w:w="1253"/>
        <w:gridCol w:w="32"/>
        <w:gridCol w:w="808"/>
        <w:gridCol w:w="35"/>
        <w:gridCol w:w="805"/>
        <w:gridCol w:w="38"/>
        <w:gridCol w:w="782"/>
        <w:gridCol w:w="41"/>
        <w:gridCol w:w="799"/>
        <w:gridCol w:w="44"/>
        <w:gridCol w:w="796"/>
        <w:gridCol w:w="47"/>
        <w:gridCol w:w="633"/>
        <w:gridCol w:w="50"/>
        <w:gridCol w:w="90"/>
        <w:gridCol w:w="51"/>
        <w:gridCol w:w="1469"/>
        <w:gridCol w:w="30"/>
        <w:gridCol w:w="27"/>
        <w:gridCol w:w="34"/>
      </w:tblGrid>
      <w:tr w:rsidR="00495215" w:rsidRPr="0083191C" w:rsidTr="00B21D91">
        <w:trPr>
          <w:trHeight w:val="258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45"/>
        </w:trPr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314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Технические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Всего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Обоснование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23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№ п.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</w:t>
            </w:r>
            <w:proofErr w:type="spellEnd"/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2019-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2022-</w:t>
            </w: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2025-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23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Цель проекта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2016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2017</w:t>
            </w: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стоимости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23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6"/>
                <w:sz w:val="20"/>
                <w:szCs w:val="20"/>
              </w:rPr>
              <w:t>п.</w:t>
            </w: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инвестиционного проекта</w:t>
            </w: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вание</w:t>
            </w:r>
            <w:proofErr w:type="spellEnd"/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, тыс.</w:t>
            </w: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2021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2024</w:t>
            </w: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2030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23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проекта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8"/>
                <w:sz w:val="20"/>
                <w:szCs w:val="20"/>
              </w:rPr>
              <w:t>работ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2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руб.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2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31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216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w w:val="92"/>
                <w:sz w:val="20"/>
                <w:szCs w:val="20"/>
              </w:rPr>
              <w:t>1</w:t>
            </w:r>
            <w:r w:rsidRPr="0083191C">
              <w:rPr>
                <w:rFonts w:ascii="Times New Roman" w:hAnsi="Times New Roman"/>
                <w:b/>
                <w:bCs/>
                <w:w w:val="92"/>
                <w:sz w:val="20"/>
                <w:szCs w:val="20"/>
              </w:rPr>
              <w:t>.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3191C">
              <w:rPr>
                <w:rFonts w:ascii="Times New Roman" w:hAnsi="Times New Roman"/>
                <w:b/>
                <w:bCs/>
                <w:w w:val="99"/>
                <w:sz w:val="20"/>
                <w:szCs w:val="20"/>
              </w:rPr>
              <w:t>Водоснабжение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3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98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215" w:rsidRPr="00125FD8" w:rsidRDefault="00495215" w:rsidP="00B21D91">
            <w:pPr>
              <w:jc w:val="center"/>
              <w:rPr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Реконструкция водомеров, нуждающихся в замене и ремонте, с использованием современных технологий прокладки и восстановления инженерных сетей на улице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Центральная</w:t>
            </w: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 xml:space="preserve">Улучшение </w:t>
            </w: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 xml:space="preserve">качества </w:t>
            </w: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водоснабжения.</w:t>
            </w: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 xml:space="preserve">   Подключение</w:t>
            </w: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 xml:space="preserve"> новых абонентов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2061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 xml:space="preserve">Пластиковые, </w:t>
            </w: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0,05</w:t>
            </w:r>
            <w:r w:rsidRPr="00125FD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25FD8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Расчет по</w:t>
            </w: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укрупненным</w:t>
            </w:r>
          </w:p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показателям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07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1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35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95215" w:rsidRPr="00125FD8" w:rsidRDefault="00495215" w:rsidP="00B21D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98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водопровода в рабочем состоянии в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торожевое 2-е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Улучшение качества водоснабжения. Подключение новых абонентов.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45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71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99"/>
                <w:sz w:val="20"/>
                <w:szCs w:val="20"/>
              </w:rPr>
              <w:t>Расчет по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251"/>
        </w:trPr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1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sz w:val="20"/>
                <w:szCs w:val="20"/>
              </w:rPr>
              <w:t>укрупненным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39"/>
        </w:trPr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10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5FD8">
              <w:rPr>
                <w:rFonts w:ascii="Times New Roman" w:hAnsi="Times New Roman"/>
                <w:w w:val="98"/>
                <w:sz w:val="20"/>
                <w:szCs w:val="20"/>
              </w:rPr>
              <w:t>показателям</w:t>
            </w: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03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144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trHeight w:val="76"/>
        </w:trPr>
        <w:tc>
          <w:tcPr>
            <w:tcW w:w="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95215" w:rsidRPr="00125FD8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FE6F2F" w:rsidTr="00B21D91">
        <w:trPr>
          <w:gridAfter w:val="26"/>
          <w:wAfter w:w="15221" w:type="dxa"/>
          <w:trHeight w:val="40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gridAfter w:val="2"/>
          <w:wAfter w:w="61" w:type="dxa"/>
          <w:trHeight w:val="212"/>
        </w:trPr>
        <w:tc>
          <w:tcPr>
            <w:tcW w:w="7359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495215" w:rsidRPr="00FB566B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                </w:t>
            </w:r>
            <w:r w:rsidRPr="00FB566B">
              <w:rPr>
                <w:rFonts w:ascii="Times New Roman" w:hAnsi="Times New Roman"/>
                <w:b/>
                <w:w w:val="99"/>
                <w:sz w:val="28"/>
                <w:szCs w:val="28"/>
              </w:rPr>
              <w:t>Итого</w:t>
            </w:r>
            <w:r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: 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DA4971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DA4971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DA4971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DA4971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DA4971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100,0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150,0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gridAfter w:val="2"/>
          <w:wAfter w:w="61" w:type="dxa"/>
          <w:trHeight w:val="48"/>
        </w:trPr>
        <w:tc>
          <w:tcPr>
            <w:tcW w:w="7359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  <w:t>-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95215" w:rsidRPr="00FE6F2F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gridAfter w:val="26"/>
          <w:wAfter w:w="15221" w:type="dxa"/>
          <w:trHeight w:val="183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gridAfter w:val="26"/>
          <w:wAfter w:w="15221" w:type="dxa"/>
          <w:trHeight w:val="269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gridAfter w:val="26"/>
          <w:wAfter w:w="15221" w:type="dxa"/>
          <w:trHeight w:val="149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gridAfter w:val="26"/>
          <w:wAfter w:w="15221" w:type="dxa"/>
          <w:trHeight w:val="118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gridAfter w:val="26"/>
          <w:wAfter w:w="15221" w:type="dxa"/>
          <w:trHeight w:val="110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gridAfter w:val="26"/>
          <w:wAfter w:w="15221" w:type="dxa"/>
          <w:trHeight w:val="154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495215" w:rsidRPr="0083191C" w:rsidTr="00B21D91">
        <w:trPr>
          <w:gridAfter w:val="26"/>
          <w:wAfter w:w="15221" w:type="dxa"/>
          <w:trHeight w:val="81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215" w:rsidRPr="0083191C" w:rsidRDefault="00495215" w:rsidP="00B2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495215" w:rsidRDefault="00495215" w:rsidP="00495215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  <w:sectPr w:rsidR="00495215" w:rsidSect="00DA4971">
          <w:pgSz w:w="16838" w:h="11906" w:orient="landscape"/>
          <w:pgMar w:top="709" w:right="1134" w:bottom="993" w:left="1134" w:header="709" w:footer="709" w:gutter="0"/>
          <w:cols w:space="720"/>
        </w:sectPr>
      </w:pPr>
    </w:p>
    <w:p w:rsidR="00495215" w:rsidRPr="00952282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40" w:right="420" w:firstLine="708"/>
        <w:rPr>
          <w:rFonts w:ascii="Times New Roman" w:hAnsi="Times New Roman"/>
          <w:sz w:val="24"/>
          <w:szCs w:val="24"/>
        </w:rPr>
      </w:pPr>
      <w:r w:rsidRPr="00655441">
        <w:rPr>
          <w:rFonts w:ascii="Times New Roman" w:hAnsi="Times New Roman"/>
          <w:sz w:val="28"/>
          <w:szCs w:val="28"/>
        </w:rPr>
        <w:lastRenderedPageBreak/>
        <w:t>Приводимые капиталовложения являются предварительными. Более точная оценка стоимости выполняемых мероприятий должна определяться в рамках соответствующих инвестиционных программ и программ бюджетного финансирования</w:t>
      </w:r>
      <w:r w:rsidRPr="00952282">
        <w:rPr>
          <w:rFonts w:ascii="Times New Roman" w:hAnsi="Times New Roman"/>
          <w:sz w:val="24"/>
          <w:szCs w:val="24"/>
        </w:rPr>
        <w:t>.</w:t>
      </w:r>
    </w:p>
    <w:p w:rsidR="00495215" w:rsidRPr="00952282" w:rsidRDefault="00495215" w:rsidP="004952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5215" w:rsidRPr="00952282" w:rsidRDefault="00495215" w:rsidP="004952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5215" w:rsidRPr="00F225CE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225CE">
        <w:rPr>
          <w:rFonts w:ascii="Times New Roman" w:hAnsi="Times New Roman"/>
          <w:sz w:val="28"/>
          <w:szCs w:val="28"/>
        </w:rPr>
        <w:t>анные о перспективном балансе электроснабжения Муниципального образования отсутствуют.</w:t>
      </w:r>
    </w:p>
    <w:p w:rsidR="00495215" w:rsidRPr="00F225CE" w:rsidRDefault="00495215" w:rsidP="00495215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8"/>
          <w:szCs w:val="28"/>
        </w:rPr>
      </w:pPr>
    </w:p>
    <w:p w:rsidR="00495215" w:rsidRPr="00F225CE" w:rsidRDefault="00495215" w:rsidP="00495215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8"/>
          <w:szCs w:val="28"/>
        </w:rPr>
      </w:pPr>
    </w:p>
    <w:p w:rsidR="00495215" w:rsidRPr="00F225CE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rPr>
          <w:rFonts w:ascii="Times New Roman" w:hAnsi="Times New Roman"/>
          <w:sz w:val="28"/>
          <w:szCs w:val="28"/>
        </w:rPr>
      </w:pPr>
      <w:r w:rsidRPr="00F225CE">
        <w:rPr>
          <w:rFonts w:ascii="Times New Roman" w:hAnsi="Times New Roman"/>
          <w:sz w:val="28"/>
          <w:szCs w:val="28"/>
        </w:rPr>
        <w:t>Данные о перспективном балансе газоснабжения муниципального образования отсутствуют.</w:t>
      </w:r>
    </w:p>
    <w:p w:rsidR="00495215" w:rsidRPr="00952282" w:rsidRDefault="00495215" w:rsidP="004952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495215" w:rsidRDefault="00495215" w:rsidP="00495215">
      <w:pPr>
        <w:pStyle w:val="a5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/>
    <w:p w:rsidR="00495215" w:rsidRDefault="003663DF" w:rsidP="00495215">
      <w:pPr>
        <w:pStyle w:val="a5"/>
        <w:pageBreakBefore/>
        <w:widowControl w:val="0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Р</w:t>
      </w:r>
      <w:r w:rsidR="00495215">
        <w:rPr>
          <w:rFonts w:ascii="Times New Roman" w:hAnsi="Times New Roman"/>
          <w:b/>
          <w:sz w:val="36"/>
          <w:szCs w:val="36"/>
        </w:rPr>
        <w:t>АЗДЕЛ 3. Финансовое обеспечение Программы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статье 10 Федерального закона от 30.12.2004 г. № 210-ФЗ «Об основах регулирования тарифов организаций коммунального комплекса» финансовые потребности организаций коммунального комплекса, участвующих в реализации программы комплексного развития систем коммунальной инфраструктуры, которые необходимы для реализации их инвестиционных программ, обеспечиваются за счет средств, поступающих от реализации товаров (оказания услуг) указанных организаций, в части установленных надбавок к ценам (тарифам) для потребителей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>, а также за счет платы на подключение к сетям инженерно-технического обеспечения.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495215" w:rsidRDefault="00495215" w:rsidP="00495215">
      <w:pPr>
        <w:pStyle w:val="a5"/>
        <w:jc w:val="center"/>
        <w:outlineLvl w:val="1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3.1. Расчет объемов финансирования Программы</w:t>
      </w:r>
    </w:p>
    <w:p w:rsidR="00495215" w:rsidRDefault="00495215" w:rsidP="00495215">
      <w:pPr>
        <w:pStyle w:val="a5"/>
        <w:ind w:firstLine="708"/>
        <w:jc w:val="center"/>
        <w:rPr>
          <w:rFonts w:ascii="Times New Roman" w:hAnsi="Times New Roman"/>
          <w:sz w:val="28"/>
          <w:szCs w:val="28"/>
          <w:highlight w:val="cyan"/>
        </w:rPr>
      </w:pP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объемов финансирования производится по каждому из мероприятий программы. Для этой цели отдельно по видам основных работ составляется сметная документация.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Объемы финансирования мероприятий распределяются по источникам финансирования с учетом возможностей бюджетных составляющих при условии сохранения доступности для потребителей (в первую очередь для населения) оплаты части коммунальных ресурсов, относимых на надбавку к тарифам ОКК. Программа  предусматривает участие средств местного бюджета при финансировании мероприятий по водоснабжению. </w:t>
      </w:r>
    </w:p>
    <w:p w:rsidR="00495215" w:rsidRDefault="00495215" w:rsidP="0049521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95215" w:rsidRPr="00495215" w:rsidRDefault="00495215" w:rsidP="00495215">
      <w:pPr>
        <w:pStyle w:val="2"/>
        <w:tabs>
          <w:tab w:val="left" w:pos="708"/>
        </w:tabs>
        <w:ind w:left="584"/>
        <w:rPr>
          <w:color w:val="000000" w:themeColor="text1"/>
          <w:sz w:val="32"/>
          <w:szCs w:val="32"/>
        </w:rPr>
      </w:pPr>
      <w:r w:rsidRPr="00495215">
        <w:rPr>
          <w:color w:val="000000" w:themeColor="text1"/>
          <w:sz w:val="28"/>
          <w:szCs w:val="28"/>
        </w:rPr>
        <w:t xml:space="preserve">Структуру финансирования мероприятия Программы условно можно разделить на 2 части: мероприятия, предусматривающие </w:t>
      </w:r>
      <w:proofErr w:type="spellStart"/>
      <w:r w:rsidRPr="00495215">
        <w:rPr>
          <w:color w:val="000000" w:themeColor="text1"/>
          <w:sz w:val="28"/>
          <w:szCs w:val="28"/>
        </w:rPr>
        <w:t>софинансирование</w:t>
      </w:r>
      <w:proofErr w:type="spellEnd"/>
      <w:r w:rsidRPr="00495215">
        <w:rPr>
          <w:color w:val="000000" w:themeColor="text1"/>
          <w:sz w:val="28"/>
          <w:szCs w:val="28"/>
        </w:rPr>
        <w:t xml:space="preserve"> из бюджетных и внебюджетных источников, и мероприятия, финансируемые только за счет внебюджетных источников</w:t>
      </w:r>
    </w:p>
    <w:p w:rsidR="00495215" w:rsidRPr="00495215" w:rsidRDefault="00495215" w:rsidP="00495215">
      <w:pPr>
        <w:pStyle w:val="2"/>
        <w:tabs>
          <w:tab w:val="left" w:pos="708"/>
        </w:tabs>
        <w:rPr>
          <w:b w:val="0"/>
          <w:color w:val="000000" w:themeColor="text1"/>
          <w:sz w:val="32"/>
          <w:szCs w:val="32"/>
        </w:rPr>
      </w:pPr>
      <w:r w:rsidRPr="00495215">
        <w:rPr>
          <w:b w:val="0"/>
          <w:color w:val="000000" w:themeColor="text1"/>
          <w:sz w:val="32"/>
          <w:szCs w:val="32"/>
        </w:rPr>
        <w:t xml:space="preserve">3.2. Расчет </w:t>
      </w:r>
      <w:r w:rsidRPr="00495215">
        <w:rPr>
          <w:rFonts w:eastAsia="Calibri"/>
          <w:b w:val="0"/>
          <w:color w:val="000000" w:themeColor="text1"/>
          <w:sz w:val="32"/>
          <w:szCs w:val="32"/>
        </w:rPr>
        <w:t>эффективности внедрения мероприятий</w:t>
      </w:r>
      <w:r w:rsidRPr="00495215">
        <w:rPr>
          <w:b w:val="0"/>
          <w:color w:val="000000" w:themeColor="text1"/>
          <w:sz w:val="32"/>
          <w:szCs w:val="32"/>
        </w:rPr>
        <w:t xml:space="preserve"> Программы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эффективности мероприятий Программы произведен на основании постановления администрации Воронежской области от 28.06.2007 г. № 582 «Об утверждении порядка оценки инвестиционных проектов».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проекта рассматривается как результативность проекта, отражающая его соответствия целям и интересам участников инвестиционного процесса и характеризующая целесообразность финансовой реализуемости проекта с позиции оценки затрат и результата.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Бюджетная эффективность</w:t>
      </w:r>
      <w:r>
        <w:rPr>
          <w:rFonts w:ascii="Times New Roman" w:hAnsi="Times New Roman"/>
          <w:sz w:val="28"/>
          <w:szCs w:val="28"/>
        </w:rPr>
        <w:t xml:space="preserve"> характеризует влияние результатов осуществления инвестиционного проекта на доходы и расходы соответствующего бюджета. Показателем бюджетной эффективности, используемым для обоснования решения о бюджетной поддержке проекта, является бюджетный эффект.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рассчитываются по элементам на основе проектно-сметной документации, договора (контракта) на поставку производственно-технического оснащения, действующих нормативов, тарифов или специальных сметно-финансовых расчетов и т.п.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бюджета связанные с реализацией программы, прежде всего, формируются за счет налоговых поступлений.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Налоговые поступления в бюджет рассчитываются в соответствии с действующим законодательством по утвержденным ставкам, нормативам отчислений налогов в местный бюджет от соответствующей налогооблагаемой базы по видам налогов:</w:t>
      </w:r>
    </w:p>
    <w:p w:rsidR="00495215" w:rsidRDefault="00495215" w:rsidP="00495215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добавленную стоимость; </w:t>
      </w:r>
    </w:p>
    <w:p w:rsidR="00495215" w:rsidRDefault="00495215" w:rsidP="00495215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прибыль;</w:t>
      </w:r>
    </w:p>
    <w:p w:rsidR="00495215" w:rsidRDefault="00495215" w:rsidP="00495215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имущество;</w:t>
      </w:r>
    </w:p>
    <w:p w:rsidR="00495215" w:rsidRDefault="00495215" w:rsidP="00495215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доходы физических лиц;</w:t>
      </w:r>
    </w:p>
    <w:p w:rsidR="00495215" w:rsidRDefault="00495215" w:rsidP="00495215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налог;</w:t>
      </w:r>
    </w:p>
    <w:p w:rsidR="00495215" w:rsidRDefault="00495215" w:rsidP="00495215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социальный налог;</w:t>
      </w:r>
    </w:p>
    <w:p w:rsidR="00495215" w:rsidRDefault="00495215" w:rsidP="00495215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транспортный налог;</w:t>
      </w:r>
    </w:p>
    <w:p w:rsidR="00495215" w:rsidRDefault="00495215" w:rsidP="00495215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продажу и другие налоги, базой для начисления которых является выручка от реализации произведенной продукции;</w:t>
      </w:r>
    </w:p>
    <w:p w:rsidR="00495215" w:rsidRDefault="00495215" w:rsidP="00495215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сырье и природные ресурсы, включая отчисления на воспроизводство материально-сырьевой базы и иные платежи, уплачиваемые при добыче и переработке сырья.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Сопутствующие доходы бюджета возникают, прежде всего, при строительстве, реконструкции и модернизации основных фондов, от прироста объемов выполненных работ и получения прибыли от проведения конкурсов по размещению заказов на строительство, и рассчитываются только на период строительства (реконструкции, капитального ремонта) или как разовый доход от реализации соответствующего мероприятия. 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b/>
          <w:sz w:val="28"/>
          <w:szCs w:val="28"/>
        </w:rPr>
        <w:t>социальной эффективностью</w:t>
      </w:r>
      <w:r>
        <w:rPr>
          <w:rFonts w:ascii="Times New Roman" w:hAnsi="Times New Roman"/>
          <w:sz w:val="28"/>
          <w:szCs w:val="28"/>
        </w:rPr>
        <w:t xml:space="preserve"> понимается социально-экономические последствия осуществления программы, которые выражаются в улучшении качества обслуживания посредством увеличения объемов или предложения новых услуг, повышения доступности, своевременности и регулярности их предоставления.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Положительные социальные эффекты, связанные с реализацией инвестиционных проектов могут быть классифицированы как:</w:t>
      </w:r>
    </w:p>
    <w:p w:rsidR="00495215" w:rsidRDefault="00495215" w:rsidP="0049521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занятости населения;</w:t>
      </w:r>
    </w:p>
    <w:p w:rsidR="00495215" w:rsidRDefault="00495215" w:rsidP="0049521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сохранение здоровья и увеличение продолжительности жизни;</w:t>
      </w:r>
    </w:p>
    <w:p w:rsidR="00495215" w:rsidRDefault="00495215" w:rsidP="0049521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образовательного уровня населения;</w:t>
      </w:r>
    </w:p>
    <w:p w:rsidR="00495215" w:rsidRDefault="00495215" w:rsidP="0049521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культурного уровня населения</w:t>
      </w:r>
    </w:p>
    <w:p w:rsidR="00495215" w:rsidRDefault="00495215" w:rsidP="0049521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социальной защиты отдельных категорий граждан</w:t>
      </w:r>
    </w:p>
    <w:p w:rsidR="00495215" w:rsidRDefault="00495215" w:rsidP="0049521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активности населения и обеспечение социальной стабильности в регионе и др.</w:t>
      </w:r>
    </w:p>
    <w:p w:rsidR="00495215" w:rsidRDefault="00495215" w:rsidP="00495215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экологической обстановки.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Экономическая эффективность</w:t>
      </w:r>
      <w:r>
        <w:rPr>
          <w:rFonts w:ascii="Times New Roman" w:hAnsi="Times New Roman"/>
          <w:sz w:val="28"/>
          <w:szCs w:val="28"/>
        </w:rPr>
        <w:t xml:space="preserve"> проекта оценивается в течение расчетного периода, охватывающего временной интервал от начала проекта до срока окупаемости.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осуществляется путем оценки денежных потоков, связанных с реализацией проекта.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Денежный поток проекта это денежные поступления и расходы на реализацию проекта, определяемые по годам расчетного периода.</w:t>
      </w:r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Денежный поток оценивается по всем доходам от реализации проекта и расходам (включая инвестиционные). </w:t>
      </w:r>
      <w:proofErr w:type="gramEnd"/>
    </w:p>
    <w:p w:rsidR="00495215" w:rsidRDefault="00495215" w:rsidP="0049521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качестве показателей используемых для расчета экономической эффективности планируемых к реализации инвестиционных проектов приняты: чистый дисконтированный доход, внутренняя норма доходности, срок окупаемости проекта, показатели эффективности затрат и инвестиций.</w:t>
      </w:r>
      <w:proofErr w:type="gramEnd"/>
    </w:p>
    <w:p w:rsidR="00495215" w:rsidRDefault="00495215" w:rsidP="00495215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495215" w:rsidRDefault="00495215" w:rsidP="00495215">
      <w:pPr>
        <w:spacing w:after="0" w:line="240" w:lineRule="auto"/>
        <w:rPr>
          <w:rFonts w:ascii="Times New Roman" w:hAnsi="Times New Roman"/>
          <w:sz w:val="28"/>
          <w:szCs w:val="28"/>
          <w:highlight w:val="cyan"/>
        </w:rPr>
      </w:pPr>
    </w:p>
    <w:p w:rsidR="00495215" w:rsidRPr="000A07D7" w:rsidRDefault="00495215" w:rsidP="00495215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i/>
          <w:sz w:val="36"/>
          <w:szCs w:val="36"/>
        </w:rPr>
      </w:pPr>
      <w:proofErr w:type="gramStart"/>
      <w:r w:rsidRPr="000A07D7">
        <w:rPr>
          <w:rFonts w:ascii="Times New Roman" w:hAnsi="Times New Roman"/>
          <w:b/>
          <w:bCs/>
          <w:i/>
          <w:sz w:val="36"/>
          <w:szCs w:val="36"/>
        </w:rPr>
        <w:t>Контроль за</w:t>
      </w:r>
      <w:proofErr w:type="gramEnd"/>
      <w:r w:rsidRPr="000A07D7">
        <w:rPr>
          <w:rFonts w:ascii="Times New Roman" w:hAnsi="Times New Roman"/>
          <w:b/>
          <w:bCs/>
          <w:i/>
          <w:sz w:val="36"/>
          <w:szCs w:val="36"/>
        </w:rPr>
        <w:t xml:space="preserve"> исполнением мероприятий программы.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97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>Система управления Программой и контроль хода ее выполнения определяется в соответствии с требованиями действующего федерального, регионального и муниципального законодательства.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>Механизм реализации Программы базируется на принципах разграничения полномочий и ответственности всех исполнителей Программы.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>Заказчиком Программы является администрация Муниципального образования. Ответственным за реализацию Программы является администрация Муниципального образования.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5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>Программа реализуется администрацией Муниципального образования, а также предприятиями коммунального комплекса Муниципального образования, в том числе теплоснабжающей организацией и субъектами электроэнергетики Муниципального образования.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>Основными функциями администрации Муниципального образования по реализации Программы являются: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оценка эффективности использования финансовых средств;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вынесение заключения по вопросу возможности выделения бюджетных средств на реализацию Программы.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реализация мероприятий Программы;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подготовка и уточнение перечня программных мероприятий и </w:t>
      </w:r>
      <w:r w:rsidRPr="00DC0527">
        <w:rPr>
          <w:rFonts w:ascii="Times New Roman" w:hAnsi="Times New Roman"/>
          <w:sz w:val="28"/>
          <w:szCs w:val="28"/>
        </w:rPr>
        <w:lastRenderedPageBreak/>
        <w:t xml:space="preserve">финансовых потребностей на их реализацию;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организационное, техническое и методическое содействие организациям, участвующим в реализации Программы;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обеспечение взаимодействия органов местного самоуправления Муниципального образования и организаций, участвующих в реализации Программы;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59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обеспечение взаимодействия органов местного самоуправления Муниципального образования, Управления тарифного регулирования Воронежской области по заключению на инвестиционные программы организаций коммунального комплекса, участвующих в реализации Программы;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мониторинг и анализ реализации Программы;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сбор информации о ходе выполнения производственных и инвестиционных программ организаций в рамках проведения мониторинга Программы;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осуществление оценки эффективности Программы и расчет целевых показателей и индикаторов реализации Программы;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подготовка проекта соглашения с организациями коммунального комплекса на реализацию инвестиционных программ;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подготовка заключения об эффективности реализации Программы;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подготовка докладов о ходе реализации Программы главе администрации Муниципального образования и предложений о ее корректировке.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numPr>
          <w:ilvl w:val="0"/>
          <w:numId w:val="20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осуществление мероприятий в сфере информационного освещения и сопровождения реализации Программы.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495215" w:rsidRPr="00DC0527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DC0527">
        <w:rPr>
          <w:rFonts w:ascii="Times New Roman" w:hAnsi="Times New Roman"/>
          <w:sz w:val="28"/>
          <w:szCs w:val="28"/>
        </w:rPr>
        <w:t>рамках</w:t>
      </w:r>
      <w:proofErr w:type="gramEnd"/>
      <w:r w:rsidRPr="00DC0527">
        <w:rPr>
          <w:rFonts w:ascii="Times New Roman" w:hAnsi="Times New Roman"/>
          <w:sz w:val="28"/>
          <w:szCs w:val="28"/>
        </w:rPr>
        <w:t xml:space="preserve"> осуществляемых полномочий администрация Муниципального образования подготавливает соответствующие необходимые документы для использования организациями, участвующими в реализации Программы. </w:t>
      </w:r>
    </w:p>
    <w:p w:rsidR="00495215" w:rsidRPr="00DC0527" w:rsidRDefault="00495215" w:rsidP="00495215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527"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 w:rsidRPr="00DC05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0527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Глава Муниципального образования.</w:t>
      </w:r>
    </w:p>
    <w:p w:rsidR="00495215" w:rsidRPr="0039163F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63F">
        <w:rPr>
          <w:rFonts w:ascii="Times New Roman" w:hAnsi="Times New Roman"/>
          <w:sz w:val="28"/>
          <w:szCs w:val="28"/>
        </w:rPr>
        <w:t xml:space="preserve">Объемы финансирования Программы за счет средств бюджета Муниципального образования </w:t>
      </w:r>
      <w:proofErr w:type="gramStart"/>
      <w:r w:rsidRPr="0039163F">
        <w:rPr>
          <w:rFonts w:ascii="Times New Roman" w:hAnsi="Times New Roman"/>
          <w:sz w:val="28"/>
          <w:szCs w:val="28"/>
        </w:rPr>
        <w:t>носят прогнозный характер и подлежат</w:t>
      </w:r>
      <w:proofErr w:type="gramEnd"/>
      <w:r w:rsidRPr="0039163F">
        <w:rPr>
          <w:rFonts w:ascii="Times New Roman" w:hAnsi="Times New Roman"/>
          <w:sz w:val="28"/>
          <w:szCs w:val="28"/>
        </w:rPr>
        <w:t xml:space="preserve"> уточнению в установленном порядке при формировании и утверждении проекта бюджета Муниципального образования на очередной финансовый год.</w:t>
      </w:r>
    </w:p>
    <w:p w:rsidR="00495215" w:rsidRPr="0039163F" w:rsidRDefault="00495215" w:rsidP="00495215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</w:rPr>
      </w:pPr>
    </w:p>
    <w:p w:rsidR="00495215" w:rsidRPr="0039163F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63F">
        <w:rPr>
          <w:rFonts w:ascii="Times New Roman" w:hAnsi="Times New Roman"/>
          <w:sz w:val="28"/>
          <w:szCs w:val="28"/>
        </w:rPr>
        <w:t xml:space="preserve">Финансирование расходов на реализацию Программы осуществляется в порядке, установленном бюджетным процессом Муниципального образования, а также долгосрочными финансово-хозяйственными планами </w:t>
      </w:r>
      <w:r w:rsidRPr="0039163F">
        <w:rPr>
          <w:rFonts w:ascii="Times New Roman" w:hAnsi="Times New Roman"/>
          <w:sz w:val="28"/>
          <w:szCs w:val="28"/>
        </w:rPr>
        <w:lastRenderedPageBreak/>
        <w:t>организаций коммунального комплекса, осуществляющих свою деятельность на территории Муниципального образования.</w:t>
      </w:r>
    </w:p>
    <w:p w:rsidR="00495215" w:rsidRPr="0039163F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63F">
        <w:rPr>
          <w:rFonts w:ascii="Times New Roman" w:hAnsi="Times New Roman"/>
          <w:sz w:val="28"/>
          <w:szCs w:val="28"/>
        </w:rPr>
        <w:t>Внесение изменений в Программу (корректировка Программы) осуществляется по итогам анализа отчета о ходе выполнения Программы путем внесения изменений в соответствующее Решение Совета депутатов Муниципального образования, которым утверждена Программа</w:t>
      </w:r>
    </w:p>
    <w:p w:rsidR="00495215" w:rsidRPr="0039163F" w:rsidRDefault="00495215" w:rsidP="0049521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8"/>
          <w:szCs w:val="28"/>
        </w:rPr>
      </w:pPr>
    </w:p>
    <w:p w:rsidR="00495215" w:rsidRPr="0039163F" w:rsidRDefault="00495215" w:rsidP="0049521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39163F">
        <w:rPr>
          <w:rFonts w:ascii="Times New Roman" w:hAnsi="Times New Roman"/>
          <w:sz w:val="28"/>
          <w:szCs w:val="28"/>
        </w:rPr>
        <w:t>Корректировка Программы осуществляется в случаях:</w:t>
      </w:r>
    </w:p>
    <w:p w:rsidR="00495215" w:rsidRPr="0039163F" w:rsidRDefault="00495215" w:rsidP="00495215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8"/>
          <w:szCs w:val="28"/>
        </w:rPr>
      </w:pPr>
    </w:p>
    <w:p w:rsidR="00495215" w:rsidRPr="009F6A29" w:rsidRDefault="00495215" w:rsidP="00495215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39163F">
        <w:rPr>
          <w:rFonts w:ascii="Times New Roman" w:hAnsi="Times New Roman"/>
          <w:sz w:val="28"/>
          <w:szCs w:val="28"/>
        </w:rPr>
        <w:t xml:space="preserve">отклонений  в  выполнении  мероприятий  Программы  в  предшествующий </w:t>
      </w:r>
      <w:r w:rsidRPr="009F6A29">
        <w:rPr>
          <w:rFonts w:ascii="Times New Roman" w:hAnsi="Times New Roman"/>
          <w:sz w:val="28"/>
          <w:szCs w:val="28"/>
        </w:rPr>
        <w:t xml:space="preserve">период; </w:t>
      </w:r>
    </w:p>
    <w:p w:rsidR="00495215" w:rsidRPr="0039163F" w:rsidRDefault="00495215" w:rsidP="00495215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8"/>
          <w:szCs w:val="28"/>
        </w:rPr>
      </w:pPr>
    </w:p>
    <w:p w:rsidR="00495215" w:rsidRPr="0039163F" w:rsidRDefault="00495215" w:rsidP="00495215">
      <w:pPr>
        <w:widowControl w:val="0"/>
        <w:numPr>
          <w:ilvl w:val="0"/>
          <w:numId w:val="2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9163F">
        <w:rPr>
          <w:rFonts w:ascii="Times New Roman" w:hAnsi="Times New Roman"/>
          <w:sz w:val="28"/>
          <w:szCs w:val="28"/>
        </w:rPr>
        <w:t xml:space="preserve">приведения объемов финансирования Программы в соответствие с фактическим уровнем цен и фактическими условиями бюджетного финансирования; </w:t>
      </w:r>
    </w:p>
    <w:p w:rsidR="00495215" w:rsidRPr="0039163F" w:rsidRDefault="00495215" w:rsidP="00495215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8"/>
          <w:szCs w:val="28"/>
        </w:rPr>
      </w:pPr>
    </w:p>
    <w:p w:rsidR="00495215" w:rsidRPr="0039163F" w:rsidRDefault="00495215" w:rsidP="00495215">
      <w:pPr>
        <w:widowControl w:val="0"/>
        <w:numPr>
          <w:ilvl w:val="0"/>
          <w:numId w:val="2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32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39163F">
        <w:rPr>
          <w:rFonts w:ascii="Times New Roman" w:hAnsi="Times New Roman"/>
          <w:sz w:val="28"/>
          <w:szCs w:val="28"/>
        </w:rPr>
        <w:t xml:space="preserve">снижения результативности и эффективности использования средств бюджетной системы; </w:t>
      </w:r>
    </w:p>
    <w:p w:rsidR="00495215" w:rsidRPr="0039163F" w:rsidRDefault="00495215" w:rsidP="00495215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</w:rPr>
      </w:pPr>
    </w:p>
    <w:p w:rsidR="00495215" w:rsidRPr="0039163F" w:rsidRDefault="00495215" w:rsidP="00495215">
      <w:pPr>
        <w:widowControl w:val="0"/>
        <w:numPr>
          <w:ilvl w:val="0"/>
          <w:numId w:val="2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/>
          <w:sz w:val="28"/>
          <w:szCs w:val="28"/>
        </w:rPr>
      </w:pPr>
      <w:r w:rsidRPr="0039163F">
        <w:rPr>
          <w:rFonts w:ascii="Times New Roman" w:hAnsi="Times New Roman"/>
          <w:sz w:val="28"/>
          <w:szCs w:val="28"/>
        </w:rPr>
        <w:t xml:space="preserve">уточнения  мероприятий,  сроков  реализации,  объемов  финансирования </w:t>
      </w:r>
    </w:p>
    <w:p w:rsidR="00495215" w:rsidRPr="0039163F" w:rsidRDefault="00495215" w:rsidP="00495215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8"/>
          <w:szCs w:val="28"/>
        </w:rPr>
      </w:pPr>
    </w:p>
    <w:p w:rsidR="00495215" w:rsidRDefault="00495215" w:rsidP="004952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  <w:sectPr w:rsidR="00495215">
          <w:pgSz w:w="11906" w:h="16838"/>
          <w:pgMar w:top="1134" w:right="851" w:bottom="1134" w:left="1701" w:header="708" w:footer="708" w:gutter="0"/>
          <w:cols w:space="720"/>
        </w:sectPr>
      </w:pPr>
      <w:r w:rsidRPr="0039163F">
        <w:rPr>
          <w:rFonts w:ascii="Times New Roman" w:hAnsi="Times New Roman"/>
          <w:sz w:val="28"/>
          <w:szCs w:val="28"/>
        </w:rPr>
        <w:t xml:space="preserve">мероприятий. </w:t>
      </w:r>
    </w:p>
    <w:p w:rsidR="00495215" w:rsidRDefault="00495215"/>
    <w:sectPr w:rsidR="0049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CE" w:rsidRDefault="006733E2" w:rsidP="001F61A7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39</w:t>
    </w:r>
    <w:r>
      <w:rPr>
        <w:rStyle w:val="ab"/>
      </w:rPr>
      <w:fldChar w:fldCharType="end"/>
    </w:r>
  </w:p>
  <w:p w:rsidR="00F225CE" w:rsidRDefault="006733E2" w:rsidP="0084766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CE" w:rsidRDefault="006733E2" w:rsidP="001F61A7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63DF">
      <w:rPr>
        <w:rStyle w:val="ab"/>
        <w:noProof/>
      </w:rPr>
      <w:t>31</w:t>
    </w:r>
    <w:r>
      <w:rPr>
        <w:rStyle w:val="ab"/>
      </w:rPr>
      <w:fldChar w:fldCharType="end"/>
    </w:r>
  </w:p>
  <w:p w:rsidR="00F225CE" w:rsidRDefault="006733E2" w:rsidP="00847663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00004CAD"/>
    <w:lvl w:ilvl="0" w:tplc="0000314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213"/>
    <w:multiLevelType w:val="hybridMultilevel"/>
    <w:tmpl w:val="0000260D"/>
    <w:lvl w:ilvl="0" w:tplc="00006B8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0004DB7"/>
    <w:lvl w:ilvl="0" w:tplc="00001547">
      <w:start w:val="4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6443"/>
    <w:multiLevelType w:val="hybridMultilevel"/>
    <w:tmpl w:val="000066BB"/>
    <w:lvl w:ilvl="0" w:tplc="0000428B">
      <w:start w:val="4"/>
      <w:numFmt w:val="decimal"/>
      <w:lvlText w:val="2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F224018"/>
    <w:multiLevelType w:val="hybridMultilevel"/>
    <w:tmpl w:val="2C58AA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C6F2D"/>
    <w:multiLevelType w:val="hybridMultilevel"/>
    <w:tmpl w:val="AC56D4CC"/>
    <w:lvl w:ilvl="0" w:tplc="7F00BCE6">
      <w:start w:val="1"/>
      <w:numFmt w:val="bullet"/>
      <w:lvlText w:val="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220BFF"/>
    <w:multiLevelType w:val="hybridMultilevel"/>
    <w:tmpl w:val="E05249B8"/>
    <w:lvl w:ilvl="0" w:tplc="38486C6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B35EE"/>
    <w:multiLevelType w:val="hybridMultilevel"/>
    <w:tmpl w:val="63144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06F44"/>
    <w:multiLevelType w:val="multilevel"/>
    <w:tmpl w:val="49EAF43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15"/>
        </w:tabs>
        <w:ind w:left="715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0"/>
        </w:tabs>
        <w:ind w:left="1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65"/>
        </w:tabs>
        <w:ind w:left="17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abstractNum w:abstractNumId="12">
    <w:nsid w:val="451029D7"/>
    <w:multiLevelType w:val="hybridMultilevel"/>
    <w:tmpl w:val="A9E09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A35335"/>
    <w:multiLevelType w:val="hybridMultilevel"/>
    <w:tmpl w:val="DC6CCFD6"/>
    <w:lvl w:ilvl="0" w:tplc="04190005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315D7"/>
    <w:multiLevelType w:val="hybridMultilevel"/>
    <w:tmpl w:val="C52CA4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15">
    <w:nsid w:val="52001ACD"/>
    <w:multiLevelType w:val="hybridMultilevel"/>
    <w:tmpl w:val="FBDCDE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6349B"/>
    <w:multiLevelType w:val="hybridMultilevel"/>
    <w:tmpl w:val="A77A7A56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847066"/>
    <w:multiLevelType w:val="hybridMultilevel"/>
    <w:tmpl w:val="8E1E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0A0F2C"/>
    <w:multiLevelType w:val="multilevel"/>
    <w:tmpl w:val="3E7A1A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2799" w:hanging="1080"/>
      </w:pPr>
    </w:lvl>
    <w:lvl w:ilvl="4">
      <w:start w:val="1"/>
      <w:numFmt w:val="decimal"/>
      <w:lvlText w:val="%1.%2.%3.%4.%5."/>
      <w:lvlJc w:val="left"/>
      <w:pPr>
        <w:ind w:left="3372" w:hanging="1080"/>
      </w:pPr>
    </w:lvl>
    <w:lvl w:ilvl="5">
      <w:start w:val="1"/>
      <w:numFmt w:val="decimal"/>
      <w:lvlText w:val="%1.%2.%3.%4.%5.%6."/>
      <w:lvlJc w:val="left"/>
      <w:pPr>
        <w:ind w:left="4305" w:hanging="1440"/>
      </w:pPr>
    </w:lvl>
    <w:lvl w:ilvl="6">
      <w:start w:val="1"/>
      <w:numFmt w:val="decimal"/>
      <w:lvlText w:val="%1.%2.%3.%4.%5.%6.%7."/>
      <w:lvlJc w:val="left"/>
      <w:pPr>
        <w:ind w:left="5238" w:hanging="1800"/>
      </w:pPr>
    </w:lvl>
    <w:lvl w:ilvl="7">
      <w:start w:val="1"/>
      <w:numFmt w:val="decimal"/>
      <w:lvlText w:val="%1.%2.%3.%4.%5.%6.%7.%8."/>
      <w:lvlJc w:val="left"/>
      <w:pPr>
        <w:ind w:left="5811" w:hanging="1800"/>
      </w:pPr>
    </w:lvl>
    <w:lvl w:ilvl="8">
      <w:start w:val="1"/>
      <w:numFmt w:val="decimal"/>
      <w:lvlText w:val="%1.%2.%3.%4.%5.%6.%7.%8.%9."/>
      <w:lvlJc w:val="left"/>
      <w:pPr>
        <w:ind w:left="6744" w:hanging="2160"/>
      </w:pPr>
    </w:lvl>
  </w:abstractNum>
  <w:abstractNum w:abstractNumId="19">
    <w:nsid w:val="6E4B766C"/>
    <w:multiLevelType w:val="hybridMultilevel"/>
    <w:tmpl w:val="B3BA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8642B8"/>
    <w:multiLevelType w:val="hybridMultilevel"/>
    <w:tmpl w:val="9754F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5"/>
  </w:num>
  <w:num w:numId="15">
    <w:abstractNumId w:val="11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3"/>
  </w:num>
  <w:num w:numId="21">
    <w:abstractNumId w:val="0"/>
  </w:num>
  <w:num w:numId="22">
    <w:abstractNumId w:val="6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95215"/>
    <w:rsid w:val="003663DF"/>
    <w:rsid w:val="00495215"/>
    <w:rsid w:val="0067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952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952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9521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495215"/>
    <w:pPr>
      <w:keepNext/>
      <w:tabs>
        <w:tab w:val="num" w:pos="34"/>
      </w:tabs>
      <w:spacing w:before="200" w:line="280" w:lineRule="atLeast"/>
      <w:ind w:left="34" w:hanging="34"/>
      <w:outlineLvl w:val="3"/>
    </w:pPr>
    <w:rPr>
      <w:rFonts w:ascii="Arial" w:eastAsia="MS Mincho" w:hAnsi="Arial" w:cs="Arial"/>
      <w:bCs/>
    </w:rPr>
  </w:style>
  <w:style w:type="paragraph" w:styleId="5">
    <w:name w:val="heading 5"/>
    <w:basedOn w:val="a"/>
    <w:next w:val="a0"/>
    <w:link w:val="50"/>
    <w:qFormat/>
    <w:rsid w:val="00495215"/>
    <w:pPr>
      <w:keepNext/>
      <w:tabs>
        <w:tab w:val="num" w:pos="584"/>
      </w:tabs>
      <w:spacing w:before="200" w:line="260" w:lineRule="atLeast"/>
      <w:ind w:hanging="227"/>
      <w:outlineLvl w:val="4"/>
    </w:pPr>
    <w:rPr>
      <w:rFonts w:ascii="Arial" w:eastAsia="MS Mincho" w:hAnsi="Arial" w:cs="Arial"/>
      <w:b/>
      <w:bCs/>
      <w:iCs/>
      <w:sz w:val="20"/>
    </w:rPr>
  </w:style>
  <w:style w:type="paragraph" w:styleId="6">
    <w:name w:val="heading 6"/>
    <w:basedOn w:val="a"/>
    <w:next w:val="a"/>
    <w:link w:val="60"/>
    <w:qFormat/>
    <w:rsid w:val="00495215"/>
    <w:pPr>
      <w:tabs>
        <w:tab w:val="num" w:pos="1152"/>
      </w:tabs>
      <w:spacing w:before="240" w:after="60" w:line="260" w:lineRule="atLeast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495215"/>
    <w:pPr>
      <w:tabs>
        <w:tab w:val="num" w:pos="1440"/>
      </w:tabs>
      <w:spacing w:before="240" w:after="60" w:line="260" w:lineRule="atLeast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3"/>
    </w:rPr>
  </w:style>
  <w:style w:type="paragraph" w:styleId="9">
    <w:name w:val="heading 9"/>
    <w:basedOn w:val="a"/>
    <w:next w:val="a"/>
    <w:link w:val="90"/>
    <w:qFormat/>
    <w:rsid w:val="00495215"/>
    <w:pPr>
      <w:tabs>
        <w:tab w:val="num" w:pos="1584"/>
      </w:tabs>
      <w:spacing w:before="240" w:after="60" w:line="260" w:lineRule="atLeast"/>
      <w:ind w:left="1584" w:hanging="1584"/>
      <w:jc w:val="both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a4">
    <w:name w:val="Без интервала Знак"/>
    <w:basedOn w:val="a1"/>
    <w:link w:val="a5"/>
    <w:uiPriority w:val="1"/>
    <w:locked/>
    <w:rsid w:val="00495215"/>
    <w:rPr>
      <w:rFonts w:ascii="Calibri" w:hAnsi="Calibri"/>
    </w:rPr>
  </w:style>
  <w:style w:type="paragraph" w:styleId="a5">
    <w:name w:val="No Spacing"/>
    <w:link w:val="a4"/>
    <w:uiPriority w:val="1"/>
    <w:qFormat/>
    <w:rsid w:val="00495215"/>
    <w:pPr>
      <w:spacing w:after="0" w:line="240" w:lineRule="auto"/>
    </w:pPr>
    <w:rPr>
      <w:rFonts w:ascii="Calibri" w:hAnsi="Calibri"/>
    </w:rPr>
  </w:style>
  <w:style w:type="character" w:styleId="a6">
    <w:name w:val="Hyperlink"/>
    <w:rsid w:val="00495215"/>
    <w:rPr>
      <w:strike w:val="0"/>
      <w:dstrike w:val="0"/>
      <w:color w:val="1A3DC1"/>
      <w:u w:val="single"/>
      <w:effect w:val="none"/>
    </w:rPr>
  </w:style>
  <w:style w:type="paragraph" w:styleId="11">
    <w:name w:val="toc 1"/>
    <w:basedOn w:val="a"/>
    <w:next w:val="a"/>
    <w:autoRedefine/>
    <w:rsid w:val="00495215"/>
    <w:pPr>
      <w:spacing w:before="120" w:after="120"/>
    </w:pPr>
    <w:rPr>
      <w:rFonts w:ascii="Calibri" w:eastAsia="Times New Roman" w:hAnsi="Calibri" w:cs="Times New Roman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rsid w:val="00495215"/>
    <w:pPr>
      <w:tabs>
        <w:tab w:val="right" w:leader="underscore" w:pos="9911"/>
      </w:tabs>
      <w:spacing w:after="0"/>
      <w:ind w:left="220"/>
    </w:pPr>
    <w:rPr>
      <w:rFonts w:ascii="Times New Roman" w:eastAsia="Times New Roman" w:hAnsi="Times New Roman" w:cs="Times New Roman"/>
      <w:b/>
      <w:smallCaps/>
      <w:noProof/>
      <w:sz w:val="20"/>
      <w:szCs w:val="20"/>
    </w:rPr>
  </w:style>
  <w:style w:type="paragraph" w:styleId="31">
    <w:name w:val="toc 3"/>
    <w:basedOn w:val="a"/>
    <w:next w:val="a"/>
    <w:autoRedefine/>
    <w:rsid w:val="00495215"/>
    <w:pPr>
      <w:spacing w:after="0"/>
      <w:ind w:left="440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7">
    <w:name w:val="Нижний колонтитул Знак"/>
    <w:link w:val="a8"/>
    <w:locked/>
    <w:rsid w:val="00495215"/>
    <w:rPr>
      <w:rFonts w:ascii="Calibri" w:hAnsi="Calibri"/>
    </w:rPr>
  </w:style>
  <w:style w:type="paragraph" w:styleId="a8">
    <w:name w:val="footer"/>
    <w:basedOn w:val="a"/>
    <w:link w:val="a7"/>
    <w:rsid w:val="004952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2">
    <w:name w:val="Нижний колонтитул Знак1"/>
    <w:basedOn w:val="a1"/>
    <w:link w:val="a8"/>
    <w:uiPriority w:val="99"/>
    <w:semiHidden/>
    <w:rsid w:val="00495215"/>
  </w:style>
  <w:style w:type="paragraph" w:styleId="a9">
    <w:name w:val="List Paragraph"/>
    <w:basedOn w:val="a"/>
    <w:qFormat/>
    <w:rsid w:val="004952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rsid w:val="004952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qFormat/>
    <w:rsid w:val="00495215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ConsPlusNormal">
    <w:name w:val="ConsPlusNormal"/>
    <w:next w:val="a"/>
    <w:link w:val="ConsPlusNormal0"/>
    <w:rsid w:val="004952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nformat">
    <w:name w:val="ConsPlusNonformat"/>
    <w:rsid w:val="00495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4952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b">
    <w:name w:val="page number"/>
    <w:basedOn w:val="a1"/>
    <w:rsid w:val="00495215"/>
  </w:style>
  <w:style w:type="character" w:customStyle="1" w:styleId="ConsPlusNormal0">
    <w:name w:val="ConsPlusNormal Знак"/>
    <w:link w:val="ConsPlusNormal"/>
    <w:locked/>
    <w:rsid w:val="00495215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0">
    <w:name w:val="Body Text"/>
    <w:basedOn w:val="a"/>
    <w:link w:val="ac"/>
    <w:rsid w:val="00495215"/>
    <w:pPr>
      <w:widowControl w:val="0"/>
      <w:spacing w:line="280" w:lineRule="atLeast"/>
      <w:jc w:val="both"/>
    </w:pPr>
    <w:rPr>
      <w:rFonts w:ascii="Arial" w:eastAsia="Times New Roman" w:hAnsi="Arial" w:cs="Arial"/>
      <w:szCs w:val="24"/>
    </w:rPr>
  </w:style>
  <w:style w:type="character" w:customStyle="1" w:styleId="ac">
    <w:name w:val="Основной текст Знак"/>
    <w:basedOn w:val="a1"/>
    <w:link w:val="a0"/>
    <w:rsid w:val="00495215"/>
    <w:rPr>
      <w:rFonts w:ascii="Arial" w:eastAsia="Times New Roman" w:hAnsi="Arial" w:cs="Arial"/>
      <w:szCs w:val="24"/>
    </w:rPr>
  </w:style>
  <w:style w:type="paragraph" w:styleId="ad">
    <w:name w:val="Normal (Web)"/>
    <w:basedOn w:val="a"/>
    <w:rsid w:val="00495215"/>
    <w:pPr>
      <w:spacing w:before="100" w:beforeAutospacing="1" w:after="100" w:afterAutospacing="1"/>
    </w:pPr>
    <w:rPr>
      <w:rFonts w:ascii="Arial" w:eastAsia="Times New Roman" w:hAnsi="Arial" w:cs="Arial"/>
      <w:color w:val="404040"/>
      <w:sz w:val="14"/>
      <w:szCs w:val="14"/>
    </w:rPr>
  </w:style>
  <w:style w:type="character" w:customStyle="1" w:styleId="20">
    <w:name w:val="Заголовок 2 Знак"/>
    <w:basedOn w:val="a1"/>
    <w:link w:val="2"/>
    <w:rsid w:val="004952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95215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495215"/>
    <w:rPr>
      <w:rFonts w:ascii="Arial" w:eastAsia="MS Mincho" w:hAnsi="Arial" w:cs="Arial"/>
      <w:bCs/>
    </w:rPr>
  </w:style>
  <w:style w:type="character" w:customStyle="1" w:styleId="50">
    <w:name w:val="Заголовок 5 Знак"/>
    <w:basedOn w:val="a1"/>
    <w:link w:val="5"/>
    <w:rsid w:val="00495215"/>
    <w:rPr>
      <w:rFonts w:ascii="Arial" w:eastAsia="MS Mincho" w:hAnsi="Arial" w:cs="Arial"/>
      <w:b/>
      <w:bCs/>
      <w:iCs/>
      <w:sz w:val="20"/>
    </w:rPr>
  </w:style>
  <w:style w:type="character" w:customStyle="1" w:styleId="60">
    <w:name w:val="Заголовок 6 Знак"/>
    <w:basedOn w:val="a1"/>
    <w:link w:val="6"/>
    <w:rsid w:val="00495215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rsid w:val="00495215"/>
    <w:rPr>
      <w:rFonts w:ascii="Times New Roman" w:eastAsia="Times New Roman" w:hAnsi="Times New Roman" w:cs="Times New Roman"/>
      <w:i/>
      <w:iCs/>
      <w:sz w:val="23"/>
    </w:rPr>
  </w:style>
  <w:style w:type="character" w:customStyle="1" w:styleId="90">
    <w:name w:val="Заголовок 9 Знак"/>
    <w:basedOn w:val="a1"/>
    <w:link w:val="9"/>
    <w:rsid w:val="00495215"/>
    <w:rPr>
      <w:rFonts w:ascii="Arial" w:eastAsia="Times New Roman" w:hAnsi="Arial" w:cs="Arial"/>
    </w:rPr>
  </w:style>
  <w:style w:type="table" w:styleId="ae">
    <w:name w:val="Table Grid"/>
    <w:basedOn w:val="a2"/>
    <w:rsid w:val="0049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qFormat/>
    <w:rsid w:val="00495215"/>
    <w:rPr>
      <w:i/>
      <w:iCs/>
    </w:rPr>
  </w:style>
  <w:style w:type="character" w:styleId="af0">
    <w:name w:val="Strong"/>
    <w:qFormat/>
    <w:rsid w:val="00495215"/>
    <w:rPr>
      <w:b/>
      <w:bCs/>
    </w:rPr>
  </w:style>
  <w:style w:type="paragraph" w:styleId="af1">
    <w:name w:val="Balloon Text"/>
    <w:basedOn w:val="a"/>
    <w:link w:val="af2"/>
    <w:semiHidden/>
    <w:rsid w:val="00495215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semiHidden/>
    <w:rsid w:val="00495215"/>
    <w:rPr>
      <w:rFonts w:ascii="Tahoma" w:eastAsia="Times New Roman" w:hAnsi="Tahoma" w:cs="Tahoma"/>
      <w:sz w:val="16"/>
      <w:szCs w:val="16"/>
    </w:rPr>
  </w:style>
  <w:style w:type="paragraph" w:styleId="7">
    <w:name w:val="toc 7"/>
    <w:basedOn w:val="a"/>
    <w:next w:val="a"/>
    <w:autoRedefine/>
    <w:rsid w:val="00495215"/>
    <w:pPr>
      <w:spacing w:after="0"/>
      <w:ind w:left="1320"/>
    </w:pPr>
    <w:rPr>
      <w:rFonts w:ascii="Calibri" w:eastAsia="Times New Roman" w:hAnsi="Calibri" w:cs="Times New Roman"/>
      <w:sz w:val="18"/>
      <w:szCs w:val="18"/>
    </w:rPr>
  </w:style>
  <w:style w:type="character" w:customStyle="1" w:styleId="af3">
    <w:name w:val="Текст сноски Знак"/>
    <w:link w:val="af4"/>
    <w:semiHidden/>
    <w:locked/>
    <w:rsid w:val="00495215"/>
    <w:rPr>
      <w:rFonts w:ascii="Arial" w:hAnsi="Arial" w:cs="Arial"/>
      <w:lang w:eastAsia="en-US"/>
    </w:rPr>
  </w:style>
  <w:style w:type="paragraph" w:styleId="af4">
    <w:name w:val="footnote text"/>
    <w:basedOn w:val="a0"/>
    <w:link w:val="af3"/>
    <w:semiHidden/>
    <w:rsid w:val="00495215"/>
    <w:pPr>
      <w:spacing w:after="120" w:line="240" w:lineRule="auto"/>
    </w:pPr>
    <w:rPr>
      <w:rFonts w:eastAsiaTheme="minorEastAsia"/>
      <w:szCs w:val="22"/>
      <w:lang w:eastAsia="en-US"/>
    </w:rPr>
  </w:style>
  <w:style w:type="character" w:customStyle="1" w:styleId="13">
    <w:name w:val="Текст сноски Знак1"/>
    <w:basedOn w:val="a1"/>
    <w:link w:val="af4"/>
    <w:uiPriority w:val="99"/>
    <w:semiHidden/>
    <w:rsid w:val="00495215"/>
    <w:rPr>
      <w:sz w:val="20"/>
      <w:szCs w:val="20"/>
    </w:rPr>
  </w:style>
  <w:style w:type="character" w:customStyle="1" w:styleId="af5">
    <w:name w:val="Верхний колонтитул Знак"/>
    <w:link w:val="af6"/>
    <w:semiHidden/>
    <w:locked/>
    <w:rsid w:val="00495215"/>
    <w:rPr>
      <w:rFonts w:ascii="Calibri" w:hAnsi="Calibri"/>
    </w:rPr>
  </w:style>
  <w:style w:type="paragraph" w:styleId="af6">
    <w:name w:val="header"/>
    <w:basedOn w:val="a"/>
    <w:link w:val="af5"/>
    <w:semiHidden/>
    <w:rsid w:val="004952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4">
    <w:name w:val="Верхний колонтитул Знак1"/>
    <w:basedOn w:val="a1"/>
    <w:link w:val="af6"/>
    <w:uiPriority w:val="99"/>
    <w:semiHidden/>
    <w:rsid w:val="00495215"/>
  </w:style>
  <w:style w:type="character" w:customStyle="1" w:styleId="af7">
    <w:name w:val="Текст концевой сноски Знак"/>
    <w:link w:val="af8"/>
    <w:semiHidden/>
    <w:locked/>
    <w:rsid w:val="00495215"/>
    <w:rPr>
      <w:rFonts w:ascii="Calibri" w:hAnsi="Calibri"/>
    </w:rPr>
  </w:style>
  <w:style w:type="paragraph" w:styleId="af8">
    <w:name w:val="endnote text"/>
    <w:basedOn w:val="a"/>
    <w:link w:val="af7"/>
    <w:semiHidden/>
    <w:rsid w:val="00495215"/>
    <w:pPr>
      <w:spacing w:after="0" w:line="240" w:lineRule="auto"/>
    </w:pPr>
    <w:rPr>
      <w:rFonts w:ascii="Calibri" w:hAnsi="Calibri"/>
    </w:rPr>
  </w:style>
  <w:style w:type="character" w:customStyle="1" w:styleId="15">
    <w:name w:val="Текст концевой сноски Знак1"/>
    <w:basedOn w:val="a1"/>
    <w:link w:val="af8"/>
    <w:uiPriority w:val="99"/>
    <w:semiHidden/>
    <w:rsid w:val="00495215"/>
    <w:rPr>
      <w:sz w:val="20"/>
      <w:szCs w:val="20"/>
    </w:rPr>
  </w:style>
  <w:style w:type="character" w:customStyle="1" w:styleId="af9">
    <w:name w:val="Название Знак"/>
    <w:link w:val="afa"/>
    <w:locked/>
    <w:rsid w:val="00495215"/>
    <w:rPr>
      <w:b/>
      <w:bCs/>
      <w:sz w:val="28"/>
      <w:szCs w:val="24"/>
    </w:rPr>
  </w:style>
  <w:style w:type="paragraph" w:styleId="afa">
    <w:name w:val="Title"/>
    <w:basedOn w:val="a"/>
    <w:link w:val="af9"/>
    <w:qFormat/>
    <w:rsid w:val="00495215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6">
    <w:name w:val="Название Знак1"/>
    <w:basedOn w:val="a1"/>
    <w:link w:val="afa"/>
    <w:uiPriority w:val="10"/>
    <w:rsid w:val="004952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b">
    <w:name w:val="footnote reference"/>
    <w:semiHidden/>
    <w:rsid w:val="00495215"/>
    <w:rPr>
      <w:vertAlign w:val="superscript"/>
    </w:rPr>
  </w:style>
  <w:style w:type="paragraph" w:styleId="afc">
    <w:name w:val="caption"/>
    <w:basedOn w:val="a"/>
    <w:next w:val="a"/>
    <w:qFormat/>
    <w:rsid w:val="00495215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p3">
    <w:name w:val="p3"/>
    <w:basedOn w:val="a"/>
    <w:rsid w:val="0049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495215"/>
    <w:rPr>
      <w:rFonts w:cs="Times New Roman"/>
    </w:rPr>
  </w:style>
  <w:style w:type="paragraph" w:customStyle="1" w:styleId="p5">
    <w:name w:val="p5"/>
    <w:basedOn w:val="a"/>
    <w:rsid w:val="0049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495215"/>
    <w:rPr>
      <w:rFonts w:cs="Times New Roman"/>
    </w:rPr>
  </w:style>
  <w:style w:type="paragraph" w:customStyle="1" w:styleId="p6">
    <w:name w:val="p6"/>
    <w:basedOn w:val="a"/>
    <w:rsid w:val="0049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49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9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9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rsid w:val="00495215"/>
    <w:rPr>
      <w:rFonts w:cs="Times New Roman"/>
    </w:rPr>
  </w:style>
  <w:style w:type="paragraph" w:customStyle="1" w:styleId="p11">
    <w:name w:val="p11"/>
    <w:basedOn w:val="a"/>
    <w:rsid w:val="0049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9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rsid w:val="0049521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itle">
    <w:name w:val="Title!Название НПА"/>
    <w:basedOn w:val="a"/>
    <w:rsid w:val="0049521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%20and%20Settings/&#1040;&#1076;&#1084;&#1080;&#1085;&#1080;&#1089;&#1090;&#1088;&#1072;&#1090;&#1086;&#1088;/Local%20Settings/Temp/&#1058;&#1077;&#1082;&#1089;&#1090;%20&#1055;&#1050;&#1056;&#1082;&#1086;&#1088;..doc" TargetMode="External"/><Relationship Id="rId13" Type="http://schemas.openxmlformats.org/officeDocument/2006/relationships/hyperlink" Target="../../../Documents%20and%20Settings/&#1040;&#1076;&#1084;&#1080;&#1085;&#1080;&#1089;&#1090;&#1088;&#1072;&#1090;&#1086;&#1088;/Local%20Settings/Temp/&#1058;&#1077;&#1082;&#1089;&#1090;%20&#1055;&#1050;&#1056;&#1082;&#1086;&#1088;..doc" TargetMode="External"/><Relationship Id="rId18" Type="http://schemas.openxmlformats.org/officeDocument/2006/relationships/image" Target="media/image3.png"/><Relationship Id="rId26" Type="http://schemas.openxmlformats.org/officeDocument/2006/relationships/oleObject" Target="embeddings/oleObject4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oleObject" Target="embeddings/oleObject8.bin"/><Relationship Id="rId7" Type="http://schemas.openxmlformats.org/officeDocument/2006/relationships/hyperlink" Target="../../../Documents%20and%20Settings/&#1040;&#1076;&#1084;&#1080;&#1085;&#1080;&#1089;&#1090;&#1088;&#1072;&#1090;&#1086;&#1088;/Local%20Settings/Temp/&#1058;&#1077;&#1082;&#1089;&#1090;%20&#1055;&#1050;&#1056;&#1082;&#1086;&#1088;..doc" TargetMode="External"/><Relationship Id="rId12" Type="http://schemas.openxmlformats.org/officeDocument/2006/relationships/hyperlink" Target="../../../Documents%20and%20Settings/&#1040;&#1076;&#1084;&#1080;&#1085;&#1080;&#1089;&#1090;&#1088;&#1072;&#1090;&#1086;&#1088;/Local%20Settings/Temp/&#1058;&#1077;&#1082;&#1089;&#1090;%20&#1055;&#1050;&#1056;&#1082;&#1086;&#1088;..doc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oleObject" Target="embeddings/oleObject1.bin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../../../Documents%20and%20Settings/&#1040;&#1076;&#1084;&#1080;&#1085;&#1080;&#1089;&#1090;&#1088;&#1072;&#1090;&#1086;&#1088;/Local%20Settings/Temp/&#1058;&#1077;&#1082;&#1089;&#1090;%20&#1055;&#1050;&#1056;&#1082;&#1086;&#1088;..doc" TargetMode="External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7.bin"/><Relationship Id="rId37" Type="http://schemas.openxmlformats.org/officeDocument/2006/relationships/image" Target="media/image13.wmf"/><Relationship Id="rId40" Type="http://schemas.openxmlformats.org/officeDocument/2006/relationships/theme" Target="theme/theme1.xml"/><Relationship Id="rId5" Type="http://schemas.openxmlformats.org/officeDocument/2006/relationships/footer" Target="footer1.xml"/><Relationship Id="rId15" Type="http://schemas.openxmlformats.org/officeDocument/2006/relationships/hyperlink" Target="../../../Documents%20and%20Settings/&#1040;&#1076;&#1084;&#1080;&#1085;&#1080;&#1089;&#1090;&#1088;&#1072;&#1090;&#1086;&#1088;/Local%20Settings/Temp/&#1058;&#1077;&#1082;&#1089;&#1090;%20&#1055;&#1050;&#1056;&#1082;&#1086;&#1088;..doc" TargetMode="External"/><Relationship Id="rId23" Type="http://schemas.openxmlformats.org/officeDocument/2006/relationships/image" Target="media/image6.wmf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10" Type="http://schemas.openxmlformats.org/officeDocument/2006/relationships/hyperlink" Target="../../../Documents%20and%20Settings/&#1040;&#1076;&#1084;&#1080;&#1085;&#1080;&#1089;&#1090;&#1088;&#1072;&#1090;&#1086;&#1088;/Local%20Settings/Temp/&#1058;&#1077;&#1082;&#1089;&#1090;%20&#1055;&#1050;&#1056;&#1082;&#1086;&#1088;..doc" TargetMode="External"/><Relationship Id="rId19" Type="http://schemas.openxmlformats.org/officeDocument/2006/relationships/image" Target="media/image4.wmf"/><Relationship Id="rId31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../../../Documents%20and%20Settings/&#1040;&#1076;&#1084;&#1080;&#1085;&#1080;&#1089;&#1090;&#1088;&#1072;&#1090;&#1086;&#1088;/Local%20Settings/Temp/&#1058;&#1077;&#1082;&#1089;&#1090;%20&#1055;&#1050;&#1056;&#1082;&#1086;&#1088;..doc" TargetMode="External"/><Relationship Id="rId14" Type="http://schemas.openxmlformats.org/officeDocument/2006/relationships/hyperlink" Target="../../../Documents%20and%20Settings/&#1040;&#1076;&#1084;&#1080;&#1085;&#1080;&#1089;&#1090;&#1088;&#1072;&#1090;&#1086;&#1088;/Local%20Settings/Temp/&#1058;&#1077;&#1082;&#1089;&#1090;%20&#1055;&#1050;&#1056;&#1082;&#1086;&#1088;..doc" TargetMode="External"/><Relationship Id="rId22" Type="http://schemas.openxmlformats.org/officeDocument/2006/relationships/oleObject" Target="embeddings/oleObject2.bin"/><Relationship Id="rId27" Type="http://schemas.openxmlformats.org/officeDocument/2006/relationships/image" Target="media/image8.wmf"/><Relationship Id="rId30" Type="http://schemas.openxmlformats.org/officeDocument/2006/relationships/oleObject" Target="embeddings/oleObject6.bin"/><Relationship Id="rId35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7643</Words>
  <Characters>43569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2017-05-29T13:00:00Z</dcterms:created>
  <dcterms:modified xsi:type="dcterms:W3CDTF">2017-05-29T13:13:00Z</dcterms:modified>
</cp:coreProperties>
</file>