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0D" w:rsidRPr="0029457E" w:rsidRDefault="0070460D" w:rsidP="0070460D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29457E">
        <w:rPr>
          <w:rFonts w:ascii="Times New Roman" w:hAnsi="Times New Roman" w:cs="Times New Roman"/>
          <w:b/>
          <w:sz w:val="16"/>
          <w:szCs w:val="16"/>
          <w:lang w:val="ru-RU"/>
        </w:rPr>
        <w:t xml:space="preserve">ПОСТАНОВЛЕНИЕ № 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19</w:t>
      </w:r>
      <w:r w:rsidR="002207C3">
        <w:rPr>
          <w:rFonts w:ascii="Times New Roman" w:hAnsi="Times New Roman" w:cs="Times New Roman"/>
          <w:b/>
          <w:sz w:val="16"/>
          <w:szCs w:val="16"/>
          <w:lang w:val="ru-RU"/>
        </w:rPr>
        <w:t>а</w:t>
      </w:r>
    </w:p>
    <w:p w:rsidR="0070460D" w:rsidRDefault="0070460D" w:rsidP="0070460D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29457E">
        <w:rPr>
          <w:rFonts w:ascii="Times New Roman" w:hAnsi="Times New Roman" w:cs="Times New Roman"/>
          <w:b/>
          <w:sz w:val="16"/>
          <w:szCs w:val="16"/>
          <w:lang w:val="ru-RU"/>
        </w:rPr>
        <w:t>от 1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9</w:t>
      </w:r>
      <w:r w:rsidRPr="0029457E">
        <w:rPr>
          <w:rFonts w:ascii="Times New Roman" w:hAnsi="Times New Roman" w:cs="Times New Roman"/>
          <w:b/>
          <w:sz w:val="16"/>
          <w:szCs w:val="16"/>
          <w:lang w:val="ru-RU"/>
        </w:rPr>
        <w:t>.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03</w:t>
      </w:r>
      <w:r w:rsidRPr="0029457E">
        <w:rPr>
          <w:rFonts w:ascii="Times New Roman" w:hAnsi="Times New Roman" w:cs="Times New Roman"/>
          <w:b/>
          <w:sz w:val="16"/>
          <w:szCs w:val="16"/>
          <w:lang w:val="ru-RU"/>
        </w:rPr>
        <w:t>.201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9</w:t>
      </w:r>
      <w:r w:rsidRPr="0029457E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г.</w:t>
      </w:r>
    </w:p>
    <w:p w:rsidR="0070460D" w:rsidRPr="0029457E" w:rsidRDefault="0070460D" w:rsidP="0070460D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>О внесении изменений в постановление № 53 от 16.12.2016 г.</w:t>
      </w:r>
    </w:p>
    <w:p w:rsidR="0070460D" w:rsidRPr="0029457E" w:rsidRDefault="0070460D" w:rsidP="0070460D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  <w:lang w:val="ru-RU"/>
        </w:rPr>
        <w:t>«</w:t>
      </w:r>
      <w:r w:rsidRPr="0029457E">
        <w:rPr>
          <w:rFonts w:ascii="Times New Roman" w:hAnsi="Times New Roman" w:cs="Times New Roman"/>
          <w:b/>
          <w:sz w:val="16"/>
          <w:szCs w:val="16"/>
          <w:lang w:val="ru-RU"/>
        </w:rPr>
        <w:t>б утверждении муниципальной программы « строительство, ремонт, содержание автомобильных дорог общего пользования местного значения, расположенных в границах сельского поселения Гавриловка муниципального района Алексеевский Самарской области и обеспечение безопасности дорожного движения на 201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5</w:t>
      </w:r>
      <w:r w:rsidRPr="0029457E">
        <w:rPr>
          <w:rFonts w:ascii="Times New Roman" w:hAnsi="Times New Roman" w:cs="Times New Roman"/>
          <w:b/>
          <w:sz w:val="16"/>
          <w:szCs w:val="16"/>
          <w:lang w:val="ru-RU"/>
        </w:rPr>
        <w:t>-20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20</w:t>
      </w:r>
      <w:r w:rsidRPr="0029457E">
        <w:rPr>
          <w:rFonts w:ascii="Times New Roman" w:hAnsi="Times New Roman" w:cs="Times New Roman"/>
          <w:b/>
          <w:sz w:val="16"/>
          <w:szCs w:val="16"/>
          <w:lang w:val="ru-RU"/>
        </w:rPr>
        <w:t>гг»</w:t>
      </w:r>
      <w:proofErr w:type="gramEnd"/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29457E">
        <w:rPr>
          <w:rFonts w:ascii="Times New Roman" w:hAnsi="Times New Roman" w:cs="Times New Roman"/>
          <w:sz w:val="16"/>
          <w:szCs w:val="16"/>
          <w:lang w:val="ru-RU"/>
        </w:rPr>
        <w:t xml:space="preserve">В соответствии с Федеральным законом от 06.10.2010  № 131-ФЗ « Об общих принципах организации местного самоуправления в Российской Федерации», Федеральным законом от 08.11.2007 г № 257 – 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10.12.1995 г № 196 –ФЗ «О безопасности дорожного движения»,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устава сельского поселения Гавриловка </w:t>
      </w:r>
      <w:r w:rsidRPr="0029457E">
        <w:rPr>
          <w:rFonts w:ascii="Times New Roman" w:hAnsi="Times New Roman" w:cs="Times New Roman"/>
          <w:sz w:val="16"/>
          <w:szCs w:val="16"/>
          <w:lang w:val="ru-RU"/>
        </w:rPr>
        <w:t>ПОСТАНОВЛЯЮ:</w:t>
      </w:r>
      <w:proofErr w:type="gramEnd"/>
    </w:p>
    <w:p w:rsidR="0070460D" w:rsidRPr="0029457E" w:rsidRDefault="0070460D" w:rsidP="007046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Внести изменения в постановление 53 от 16.12.2016 г. </w:t>
      </w:r>
      <w:r w:rsidR="002207C3">
        <w:rPr>
          <w:rFonts w:ascii="Times New Roman" w:hAnsi="Times New Roman" w:cs="Times New Roman"/>
          <w:sz w:val="16"/>
          <w:szCs w:val="16"/>
          <w:lang w:val="ru-RU"/>
        </w:rPr>
        <w:t>Об у</w:t>
      </w:r>
      <w:r w:rsidRPr="0029457E">
        <w:rPr>
          <w:rFonts w:ascii="Times New Roman" w:hAnsi="Times New Roman" w:cs="Times New Roman"/>
          <w:sz w:val="16"/>
          <w:szCs w:val="16"/>
          <w:lang w:val="ru-RU"/>
        </w:rPr>
        <w:t>твер</w:t>
      </w:r>
      <w:r w:rsidR="002207C3">
        <w:rPr>
          <w:rFonts w:ascii="Times New Roman" w:hAnsi="Times New Roman" w:cs="Times New Roman"/>
          <w:sz w:val="16"/>
          <w:szCs w:val="16"/>
          <w:lang w:val="ru-RU"/>
        </w:rPr>
        <w:t>ждении</w:t>
      </w:r>
      <w:r w:rsidRPr="0029457E">
        <w:rPr>
          <w:rFonts w:ascii="Times New Roman" w:hAnsi="Times New Roman" w:cs="Times New Roman"/>
          <w:sz w:val="16"/>
          <w:szCs w:val="16"/>
          <w:lang w:val="ru-RU"/>
        </w:rPr>
        <w:t xml:space="preserve"> муниципальн</w:t>
      </w:r>
      <w:r w:rsidR="002207C3">
        <w:rPr>
          <w:rFonts w:ascii="Times New Roman" w:hAnsi="Times New Roman" w:cs="Times New Roman"/>
          <w:sz w:val="16"/>
          <w:szCs w:val="16"/>
          <w:lang w:val="ru-RU"/>
        </w:rPr>
        <w:t>ой</w:t>
      </w:r>
      <w:r w:rsidRPr="0029457E">
        <w:rPr>
          <w:rFonts w:ascii="Times New Roman" w:hAnsi="Times New Roman" w:cs="Times New Roman"/>
          <w:sz w:val="16"/>
          <w:szCs w:val="16"/>
          <w:lang w:val="ru-RU"/>
        </w:rPr>
        <w:t xml:space="preserve"> программ</w:t>
      </w:r>
      <w:r w:rsidR="002207C3">
        <w:rPr>
          <w:rFonts w:ascii="Times New Roman" w:hAnsi="Times New Roman" w:cs="Times New Roman"/>
          <w:sz w:val="16"/>
          <w:szCs w:val="16"/>
          <w:lang w:val="ru-RU"/>
        </w:rPr>
        <w:t>ы</w:t>
      </w:r>
      <w:r w:rsidRPr="0029457E">
        <w:rPr>
          <w:rFonts w:ascii="Times New Roman" w:hAnsi="Times New Roman" w:cs="Times New Roman"/>
          <w:sz w:val="16"/>
          <w:szCs w:val="16"/>
          <w:lang w:val="ru-RU"/>
        </w:rPr>
        <w:t xml:space="preserve"> «</w:t>
      </w:r>
      <w:r w:rsidR="002207C3" w:rsidRPr="0029457E">
        <w:rPr>
          <w:rFonts w:ascii="Times New Roman" w:hAnsi="Times New Roman" w:cs="Times New Roman"/>
          <w:sz w:val="16"/>
          <w:szCs w:val="16"/>
          <w:lang w:val="ru-RU"/>
        </w:rPr>
        <w:t>Строительство</w:t>
      </w:r>
      <w:r w:rsidRPr="0029457E">
        <w:rPr>
          <w:rFonts w:ascii="Times New Roman" w:hAnsi="Times New Roman" w:cs="Times New Roman"/>
          <w:sz w:val="16"/>
          <w:szCs w:val="16"/>
          <w:lang w:val="ru-RU"/>
        </w:rPr>
        <w:t>, ремонт, содержание автомобильных дорог общего пользования местного значения, расположенных в границах сельского поселения Гавриловка муниципального района Алексеевский Самарской области и обеспечение безопасности дорожного движения на 201</w:t>
      </w:r>
      <w:r>
        <w:rPr>
          <w:rFonts w:ascii="Times New Roman" w:hAnsi="Times New Roman" w:cs="Times New Roman"/>
          <w:sz w:val="16"/>
          <w:szCs w:val="16"/>
          <w:lang w:val="ru-RU"/>
        </w:rPr>
        <w:t>5</w:t>
      </w:r>
      <w:r w:rsidRPr="0029457E">
        <w:rPr>
          <w:rFonts w:ascii="Times New Roman" w:hAnsi="Times New Roman" w:cs="Times New Roman"/>
          <w:sz w:val="16"/>
          <w:szCs w:val="16"/>
          <w:lang w:val="ru-RU"/>
        </w:rPr>
        <w:t xml:space="preserve">-2020 </w:t>
      </w:r>
      <w:proofErr w:type="spellStart"/>
      <w:proofErr w:type="gramStart"/>
      <w:r w:rsidRPr="0029457E">
        <w:rPr>
          <w:rFonts w:ascii="Times New Roman" w:hAnsi="Times New Roman" w:cs="Times New Roman"/>
          <w:sz w:val="16"/>
          <w:szCs w:val="16"/>
          <w:lang w:val="ru-RU"/>
        </w:rPr>
        <w:t>гг</w:t>
      </w:r>
      <w:proofErr w:type="spellEnd"/>
      <w:proofErr w:type="gramEnd"/>
      <w:r w:rsidRPr="0029457E">
        <w:rPr>
          <w:rFonts w:ascii="Times New Roman" w:hAnsi="Times New Roman" w:cs="Times New Roman"/>
          <w:sz w:val="16"/>
          <w:szCs w:val="16"/>
          <w:lang w:val="ru-RU"/>
        </w:rPr>
        <w:t>»</w:t>
      </w:r>
    </w:p>
    <w:p w:rsidR="0070460D" w:rsidRPr="0029457E" w:rsidRDefault="0070460D" w:rsidP="007046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/>
        </w:rPr>
        <w:t>Постановление администрации № 5</w:t>
      </w:r>
      <w:r>
        <w:rPr>
          <w:rFonts w:ascii="Times New Roman" w:hAnsi="Times New Roman" w:cs="Times New Roman"/>
          <w:sz w:val="16"/>
          <w:szCs w:val="16"/>
          <w:lang w:val="ru-RU"/>
        </w:rPr>
        <w:t>3</w:t>
      </w:r>
      <w:r w:rsidRPr="0029457E">
        <w:rPr>
          <w:rFonts w:ascii="Times New Roman" w:hAnsi="Times New Roman" w:cs="Times New Roman"/>
          <w:sz w:val="16"/>
          <w:szCs w:val="16"/>
          <w:lang w:val="ru-RU"/>
        </w:rPr>
        <w:t xml:space="preserve"> от 1</w:t>
      </w:r>
      <w:r>
        <w:rPr>
          <w:rFonts w:ascii="Times New Roman" w:hAnsi="Times New Roman" w:cs="Times New Roman"/>
          <w:sz w:val="16"/>
          <w:szCs w:val="16"/>
          <w:lang w:val="ru-RU"/>
        </w:rPr>
        <w:t>6</w:t>
      </w:r>
      <w:r w:rsidRPr="0029457E">
        <w:rPr>
          <w:rFonts w:ascii="Times New Roman" w:hAnsi="Times New Roman" w:cs="Times New Roman"/>
          <w:sz w:val="16"/>
          <w:szCs w:val="16"/>
          <w:lang w:val="ru-RU"/>
        </w:rPr>
        <w:t>.1</w:t>
      </w:r>
      <w:r>
        <w:rPr>
          <w:rFonts w:ascii="Times New Roman" w:hAnsi="Times New Roman" w:cs="Times New Roman"/>
          <w:sz w:val="16"/>
          <w:szCs w:val="16"/>
          <w:lang w:val="ru-RU"/>
        </w:rPr>
        <w:t>2</w:t>
      </w:r>
      <w:r w:rsidRPr="0029457E">
        <w:rPr>
          <w:rFonts w:ascii="Times New Roman" w:hAnsi="Times New Roman" w:cs="Times New Roman"/>
          <w:sz w:val="16"/>
          <w:szCs w:val="16"/>
          <w:lang w:val="ru-RU"/>
        </w:rPr>
        <w:t>.201</w:t>
      </w:r>
      <w:r>
        <w:rPr>
          <w:rFonts w:ascii="Times New Roman" w:hAnsi="Times New Roman" w:cs="Times New Roman"/>
          <w:sz w:val="16"/>
          <w:szCs w:val="16"/>
          <w:lang w:val="ru-RU"/>
        </w:rPr>
        <w:t>6</w:t>
      </w:r>
      <w:r w:rsidRPr="0029457E">
        <w:rPr>
          <w:rFonts w:ascii="Times New Roman" w:hAnsi="Times New Roman" w:cs="Times New Roman"/>
          <w:sz w:val="16"/>
          <w:szCs w:val="16"/>
          <w:lang w:val="ru-RU"/>
        </w:rPr>
        <w:t xml:space="preserve"> г « об утверждении  муниципальной целевой программы «</w:t>
      </w:r>
      <w:r w:rsidR="002207C3" w:rsidRPr="0029457E">
        <w:rPr>
          <w:rFonts w:ascii="Times New Roman" w:hAnsi="Times New Roman" w:cs="Times New Roman"/>
          <w:sz w:val="16"/>
          <w:szCs w:val="16"/>
          <w:lang w:val="ru-RU"/>
        </w:rPr>
        <w:t>Строительство</w:t>
      </w:r>
      <w:r w:rsidRPr="0029457E">
        <w:rPr>
          <w:rFonts w:ascii="Times New Roman" w:hAnsi="Times New Roman" w:cs="Times New Roman"/>
          <w:sz w:val="16"/>
          <w:szCs w:val="16"/>
          <w:lang w:val="ru-RU"/>
        </w:rPr>
        <w:t>, ремонт, содержание автомобильных дорог общего пользования местного значения, расположенных в границах сельского поселения Гавриловка муниципального района Алексеевский Самарской области и обеспечение безопасности дорожного движения на 2015-20</w:t>
      </w:r>
      <w:r>
        <w:rPr>
          <w:rFonts w:ascii="Times New Roman" w:hAnsi="Times New Roman" w:cs="Times New Roman"/>
          <w:sz w:val="16"/>
          <w:szCs w:val="16"/>
          <w:lang w:val="ru-RU"/>
        </w:rPr>
        <w:t>20</w:t>
      </w:r>
      <w:r w:rsidRPr="0029457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proofErr w:type="gramStart"/>
      <w:r w:rsidRPr="0029457E">
        <w:rPr>
          <w:rFonts w:ascii="Times New Roman" w:hAnsi="Times New Roman" w:cs="Times New Roman"/>
          <w:sz w:val="16"/>
          <w:szCs w:val="16"/>
          <w:lang w:val="ru-RU"/>
        </w:rPr>
        <w:t>гг</w:t>
      </w:r>
      <w:proofErr w:type="spellEnd"/>
      <w:proofErr w:type="gramEnd"/>
      <w:r w:rsidRPr="0029457E">
        <w:rPr>
          <w:rFonts w:ascii="Times New Roman" w:hAnsi="Times New Roman" w:cs="Times New Roman"/>
          <w:sz w:val="16"/>
          <w:szCs w:val="16"/>
          <w:lang w:val="ru-RU"/>
        </w:rPr>
        <w:t>» признать утратившим силу.</w:t>
      </w:r>
    </w:p>
    <w:p w:rsidR="0070460D" w:rsidRPr="0029457E" w:rsidRDefault="0070460D" w:rsidP="007046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/>
        </w:rPr>
        <w:t>Опубликовать настоящее постановление в газете « Вестник сельского поселения Гавриловка», разместить на официальном сайте в сети Интернет.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/>
        </w:rPr>
        <w:t>Глава сельского поселения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/>
        </w:rPr>
        <w:t>Гавриловка                                                                                                                                                         А.</w:t>
      </w:r>
      <w:r>
        <w:rPr>
          <w:rFonts w:ascii="Times New Roman" w:hAnsi="Times New Roman" w:cs="Times New Roman"/>
          <w:sz w:val="16"/>
          <w:szCs w:val="16"/>
          <w:lang w:val="ru-RU"/>
        </w:rPr>
        <w:t>Н</w:t>
      </w:r>
      <w:r w:rsidRPr="0029457E">
        <w:rPr>
          <w:rFonts w:ascii="Times New Roman" w:hAnsi="Times New Roman" w:cs="Times New Roman"/>
          <w:sz w:val="16"/>
          <w:szCs w:val="16"/>
          <w:lang w:val="ru-RU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ru-RU"/>
        </w:rPr>
        <w:t>Рыжков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0460D" w:rsidRPr="0029457E" w:rsidRDefault="0070460D" w:rsidP="0070460D">
      <w:pPr>
        <w:pStyle w:val="a3"/>
        <w:jc w:val="right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Приложение к постановлению</w:t>
      </w:r>
    </w:p>
    <w:p w:rsidR="0070460D" w:rsidRPr="0029457E" w:rsidRDefault="0070460D" w:rsidP="0070460D">
      <w:pPr>
        <w:pStyle w:val="a3"/>
        <w:jc w:val="right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№ </w:t>
      </w:r>
      <w:r>
        <w:rPr>
          <w:rFonts w:ascii="Times New Roman" w:hAnsi="Times New Roman" w:cs="Times New Roman"/>
          <w:sz w:val="16"/>
          <w:szCs w:val="16"/>
          <w:lang w:val="ru-RU" w:eastAsia="ru-RU"/>
        </w:rPr>
        <w:t>19</w:t>
      </w:r>
      <w:r w:rsidR="002207C3">
        <w:rPr>
          <w:rFonts w:ascii="Times New Roman" w:hAnsi="Times New Roman" w:cs="Times New Roman"/>
          <w:sz w:val="16"/>
          <w:szCs w:val="16"/>
          <w:lang w:val="ru-RU" w:eastAsia="ru-RU"/>
        </w:rPr>
        <w:t>а</w:t>
      </w: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от 1</w:t>
      </w:r>
      <w:r>
        <w:rPr>
          <w:rFonts w:ascii="Times New Roman" w:hAnsi="Times New Roman" w:cs="Times New Roman"/>
          <w:sz w:val="16"/>
          <w:szCs w:val="16"/>
          <w:lang w:val="ru-RU" w:eastAsia="ru-RU"/>
        </w:rPr>
        <w:t>9.03</w:t>
      </w: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.201</w:t>
      </w:r>
      <w:r>
        <w:rPr>
          <w:rFonts w:ascii="Times New Roman" w:hAnsi="Times New Roman" w:cs="Times New Roman"/>
          <w:sz w:val="16"/>
          <w:szCs w:val="16"/>
          <w:lang w:val="ru-RU" w:eastAsia="ru-RU"/>
        </w:rPr>
        <w:t>9</w:t>
      </w: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г.</w:t>
      </w:r>
    </w:p>
    <w:p w:rsidR="0070460D" w:rsidRPr="0029457E" w:rsidRDefault="0070460D" w:rsidP="0070460D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b/>
          <w:sz w:val="16"/>
          <w:szCs w:val="16"/>
          <w:lang w:val="ru-RU" w:eastAsia="ru-RU"/>
        </w:rPr>
        <w:t>ПАСПОРТ</w:t>
      </w:r>
    </w:p>
    <w:p w:rsidR="0070460D" w:rsidRPr="0029457E" w:rsidRDefault="0070460D" w:rsidP="0070460D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b/>
          <w:sz w:val="16"/>
          <w:szCs w:val="16"/>
          <w:lang w:val="ru-RU" w:eastAsia="ru-RU"/>
        </w:rPr>
        <w:t>Муниципальной программы</w:t>
      </w:r>
    </w:p>
    <w:p w:rsidR="0070460D" w:rsidRPr="0029457E" w:rsidRDefault="0070460D" w:rsidP="0070460D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b/>
          <w:sz w:val="16"/>
          <w:szCs w:val="16"/>
          <w:lang w:val="ru-RU" w:eastAsia="ru-RU"/>
        </w:rPr>
        <w:t>«Строительство, ремонт, содержание автомобильных дорог общего пользования местного значения, расположенных в границах сельского поселения Гавриловка муниципального района Алексеевский Самарской области и обеспечение безопасности дорожного движения на 201</w:t>
      </w:r>
      <w:r>
        <w:rPr>
          <w:rFonts w:ascii="Times New Roman" w:hAnsi="Times New Roman" w:cs="Times New Roman"/>
          <w:b/>
          <w:sz w:val="16"/>
          <w:szCs w:val="16"/>
          <w:lang w:val="ru-RU" w:eastAsia="ru-RU"/>
        </w:rPr>
        <w:t>5</w:t>
      </w:r>
      <w:r w:rsidRPr="0029457E">
        <w:rPr>
          <w:rFonts w:ascii="Times New Roman" w:hAnsi="Times New Roman" w:cs="Times New Roman"/>
          <w:b/>
          <w:sz w:val="16"/>
          <w:szCs w:val="16"/>
          <w:lang w:val="ru-RU" w:eastAsia="ru-RU"/>
        </w:rPr>
        <w:t xml:space="preserve">-2020 </w:t>
      </w:r>
      <w:proofErr w:type="spellStart"/>
      <w:proofErr w:type="gramStart"/>
      <w:r w:rsidRPr="0029457E">
        <w:rPr>
          <w:rFonts w:ascii="Times New Roman" w:hAnsi="Times New Roman" w:cs="Times New Roman"/>
          <w:b/>
          <w:sz w:val="16"/>
          <w:szCs w:val="16"/>
          <w:lang w:val="ru-RU" w:eastAsia="ru-RU"/>
        </w:rPr>
        <w:t>гг</w:t>
      </w:r>
      <w:proofErr w:type="spellEnd"/>
      <w:proofErr w:type="gramEnd"/>
      <w:r w:rsidRPr="0029457E">
        <w:rPr>
          <w:rFonts w:ascii="Times New Roman" w:hAnsi="Times New Roman" w:cs="Times New Roman"/>
          <w:b/>
          <w:sz w:val="16"/>
          <w:szCs w:val="16"/>
          <w:lang w:val="ru-RU" w:eastAsia="ru-RU"/>
        </w:rPr>
        <w:t>»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0"/>
        <w:gridCol w:w="6635"/>
      </w:tblGrid>
      <w:tr w:rsidR="0070460D" w:rsidRPr="002207C3" w:rsidTr="00275A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«Строительство, ремонт, содержание автомобильных дорог общего пользования местного значения, расположенных в границах сельского поселения Гавриловка муниципального района Алексеевский Самарской области и обеспечение безопасности дорожного движения на 201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-2020 </w:t>
            </w:r>
            <w:proofErr w:type="spellStart"/>
            <w:proofErr w:type="gramStart"/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гг</w:t>
            </w:r>
            <w:proofErr w:type="spellEnd"/>
            <w:proofErr w:type="gramEnd"/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» (далее - Программа)</w:t>
            </w:r>
          </w:p>
        </w:tc>
      </w:tr>
      <w:tr w:rsidR="0070460D" w:rsidRPr="0029457E" w:rsidTr="00275A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Заказчик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Администрация сельского поселения Гавриловка</w:t>
            </w:r>
            <w:bookmarkStart w:id="0" w:name="_GoBack"/>
            <w:bookmarkEnd w:id="0"/>
          </w:p>
        </w:tc>
      </w:tr>
      <w:tr w:rsidR="0070460D" w:rsidRPr="0029457E" w:rsidTr="00275A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Разработчик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Администрация сельского поселения Гавриловка</w:t>
            </w:r>
          </w:p>
        </w:tc>
      </w:tr>
      <w:tr w:rsidR="0070460D" w:rsidRPr="002207C3" w:rsidTr="00275A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Основаниедля</w:t>
            </w:r>
            <w:proofErr w:type="spellEnd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разработки</w:t>
            </w:r>
            <w:proofErr w:type="spellEnd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- Статья 179.4 Бюджетного кодекса Российской Федерации;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- Федеральный закон от 06 октября 2003 года № 131-ФЗ "Об общих принципах организации местного самоуправления в Российской Федерации»;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- Устав сельского поселения Гавриловка муниципального района Алексеевский Самарской области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- Постановление № 50 от 15.10.2014 г « Об утверждении порядка разработки и реализации долгосрочных муниципальных программ»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- решение Собрания представителей сельского поселения Гавриловка от 25.10.2013 г № 72 « Об утверждении Положения о муниципальном дорожном фонде сельского поселения  Гавриловка муниципального района Алексеевский Самарской области, порядке его формирования и использования»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0460D" w:rsidRPr="0029457E" w:rsidTr="00275A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Исполнители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Администрация сельского поселения Гавриловка</w:t>
            </w:r>
          </w:p>
        </w:tc>
      </w:tr>
      <w:tr w:rsidR="0070460D" w:rsidRPr="0029457E" w:rsidTr="00275A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Цель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 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обеспечение сохранности автомобильных дорог общего пользования, находящихся в границах сельского поселения Гавриловка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увеличение срока службы дорожных покрытий и сооружений на них;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- улучшение технического состояния автомобильных дорог общего пользования, находящихся в границах поселения;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движения</w:t>
            </w:r>
            <w:proofErr w:type="spellEnd"/>
          </w:p>
        </w:tc>
      </w:tr>
      <w:tr w:rsidR="0070460D" w:rsidRPr="002207C3" w:rsidTr="00275A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Задачи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- ремонт существующей сети автомобильных дорог общего пользования местного значения;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- улучшение транспортно-эксплуатационного состояния дорог для безопасности движения;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покрытий и сооружений на них.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     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Важнейшими целевыми индикаторами и показателями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br/>
              <w:t xml:space="preserve">     Программы являются: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круглогодичное содержание сети автомобильных дорог общего пользования, в соответствии с нормативными требованиями к транспортно-эксплуатационному состоянию и условиями безопасности движения.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0460D" w:rsidRPr="0029457E" w:rsidTr="00275A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Срокиреализации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201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-20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70460D" w:rsidRPr="0029457E" w:rsidTr="00275A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основных</w:t>
            </w:r>
            <w:proofErr w:type="spellEnd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мероприятий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Разработка проектно-сметной документации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Обустройство пешеходных переходов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      3. Ремонт автомобильных дорог (ямочный, капитальный)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      4. Расчистка дорог от снега в зимний период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      5. Содержание дорог в летний период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 xml:space="preserve">       6. 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мостов</w:t>
            </w:r>
            <w:proofErr w:type="spellEnd"/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460D" w:rsidRPr="002207C3" w:rsidTr="00275A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Объемы</w:t>
            </w:r>
            <w:proofErr w:type="spellEnd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источники</w:t>
            </w:r>
            <w:proofErr w:type="spellEnd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Общий объем сре</w:t>
            </w:r>
            <w:proofErr w:type="gramStart"/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дств дл</w:t>
            </w:r>
            <w:proofErr w:type="gramEnd"/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я реализации всех мероприятий Программы составляет –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11046,0 тыс.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уб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., в том числе:</w:t>
            </w:r>
          </w:p>
          <w:p w:rsidR="0070460D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- 2015 –  2278,5 тыс. руб.</w:t>
            </w:r>
          </w:p>
          <w:p w:rsidR="0070460D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- 2016 – 3051,5 тыс. руб.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- 2017 -1361 .0 тыс. руб.-</w:t>
            </w:r>
          </w:p>
          <w:p w:rsidR="0070460D" w:rsidRPr="00592197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592197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- 201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Pr="00592197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2572,0 </w:t>
            </w:r>
            <w:r w:rsidRPr="00592197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ыс</w:t>
            </w:r>
            <w:proofErr w:type="gramStart"/>
            <w:r w:rsidRPr="00592197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уб</w:t>
            </w:r>
            <w:r w:rsidRPr="00592197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70460D" w:rsidRPr="00592197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592197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- 201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592197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3252,2,0</w:t>
            </w:r>
            <w:r w:rsidRPr="00592197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ыс</w:t>
            </w:r>
            <w:proofErr w:type="gramStart"/>
            <w:r w:rsidRPr="00592197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уб.</w:t>
            </w:r>
          </w:p>
          <w:p w:rsidR="0070460D" w:rsidRPr="00592197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592197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- 20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  <w:r w:rsidRPr="00592197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– 1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508,0</w:t>
            </w:r>
            <w:r w:rsidRPr="00592197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т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ыс</w:t>
            </w:r>
            <w:proofErr w:type="gramStart"/>
            <w:r w:rsidRPr="00592197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уб</w:t>
            </w:r>
            <w:r w:rsidRPr="00592197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</w:tc>
      </w:tr>
      <w:tr w:rsidR="0070460D" w:rsidRPr="002207C3" w:rsidTr="00275AF3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Реализация Программы позволит 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br/>
              <w:t>выполнить комплекс работ по содержанию автомобильных дорог общего пользования,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который позволит улучшить их транспортно-эксплуатационное состояние.</w:t>
            </w:r>
          </w:p>
        </w:tc>
      </w:tr>
    </w:tbl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Муниципальная программа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«Строительство, ремонт, содержание автомобильных дорог общего пользования местного значения, расположенных в границах сельского поселения Гавриловка муниципального района Алексеевский Самарской области и обеспечение безопасности дорожного движения на 201</w:t>
      </w:r>
      <w:r>
        <w:rPr>
          <w:rFonts w:ascii="Times New Roman" w:hAnsi="Times New Roman" w:cs="Times New Roman"/>
          <w:sz w:val="16"/>
          <w:szCs w:val="16"/>
          <w:lang w:val="ru-RU" w:eastAsia="ru-RU"/>
        </w:rPr>
        <w:t>5</w:t>
      </w: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-2020 </w:t>
      </w:r>
      <w:proofErr w:type="spellStart"/>
      <w:proofErr w:type="gramStart"/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гг</w:t>
      </w:r>
      <w:proofErr w:type="spellEnd"/>
      <w:proofErr w:type="gramEnd"/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» 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1. Характеристика проблемы и обоснование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необходимости ее решения программным методом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Автомобильные дороги сельского поселения Гавриловка являются важнейшей проблемой. От уровня транспортно-эксплуатационного состояния и развития </w:t>
      </w:r>
      <w:proofErr w:type="gramStart"/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сети</w:t>
      </w:r>
      <w:proofErr w:type="gramEnd"/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автомобильных дорог поселения</w:t>
      </w: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во многом зависит решение задач достижения устойчивого экономического роста поселения, улучшения условий для предпринимательской деятельности и повышения качества жизни населения.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Значительная часть автомобильных дорог общего пользования имеет высокую степень износа. Большая часть</w:t>
      </w: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автомобильных дорог требует капитального ремонта. 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Необходимость Программы, предусматривающей финансирование дор</w:t>
      </w:r>
      <w:r>
        <w:rPr>
          <w:rFonts w:ascii="Times New Roman" w:hAnsi="Times New Roman" w:cs="Times New Roman"/>
          <w:sz w:val="16"/>
          <w:szCs w:val="16"/>
          <w:lang w:val="ru-RU" w:eastAsia="ru-RU"/>
        </w:rPr>
        <w:t>ожного хозяйства на 2015-2020</w:t>
      </w: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г.г., вызвана следующими нормативными актами: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- Статья 179.4 Бюджетного кодекса Российской Федерации;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 Федеральный закон от 06 октября 2003 года № 131-ФЗ "Об общих принципах организации местного самоуправления в Российской Федерации»;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 Устав сельского поселения Гавриловка муниципального района Алексеевский Самарской области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 Постановление № 53 от 16.10.2014 г « Об утверждении порядка разработки и реализации долгосрочных муниципальных программ»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 решение Собрания представителей сельского поселения Гавриловка от 25.10.2013 г № 72 « Об утверждении Положения о муниципальном дорожном фонде сельского поселения  Гавриловка муниципального района Алексеевский Самарской области, порядке его формирования и использования»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2. Цели и задачи реализации Программы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Основные цели Программы: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 обеспечение сохранности автомобильных дорог общего пользования, находящихся в границах населенных пунктов  сельского поселения Гавриловка;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</w:t>
      </w: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увеличение срока службы дорожных покрытий и сооружений на них;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 улучшение технического состояния автомобильных дорог общего пользования, находящихся в границах поселения;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 обеспечение безопасности движения.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Для достижения указанных целей необходимо решение следующих задач: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 ремонт существующей сети автомобильных дорог общего пользования местного значения;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 улучшение транспортно-эксплуатационного состояния дорог для безопасности движения;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 проектирование и строительство новых автомобильных дорог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покрытий и сооружений на них.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3. Сроки реализации Программы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Сроки реализации Программы – 201</w:t>
      </w:r>
      <w:r>
        <w:rPr>
          <w:rFonts w:ascii="Times New Roman" w:hAnsi="Times New Roman" w:cs="Times New Roman"/>
          <w:sz w:val="16"/>
          <w:szCs w:val="16"/>
          <w:lang w:val="ru-RU" w:eastAsia="ru-RU"/>
        </w:rPr>
        <w:t>5</w:t>
      </w: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-2020 г.г.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4. Система программных мероприятий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При обосновании системы мероприятий Программы были учтены следующие тенденции: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В течение длительного периода темпы износа сети автомобильных дорог общего пользования были выше темпов ее восстановления и развития.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Ускоренный износ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пользования, а также увеличением в составе автотранспортных потоков доли большегрузных автомобилей;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В течение длительного времени имело место накопление отставания в выполнении ремонтных работ.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Объемы финансирования по мероприятиям Программы, планируемые к реализации в 201</w:t>
      </w:r>
      <w:r>
        <w:rPr>
          <w:rFonts w:ascii="Times New Roman" w:hAnsi="Times New Roman" w:cs="Times New Roman"/>
          <w:sz w:val="16"/>
          <w:szCs w:val="16"/>
          <w:lang w:val="ru-RU" w:eastAsia="ru-RU"/>
        </w:rPr>
        <w:t>5</w:t>
      </w: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-2020</w:t>
      </w:r>
      <w:r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г</w:t>
      </w:r>
      <w:proofErr w:type="gramStart"/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.г</w:t>
      </w:r>
      <w:proofErr w:type="gramEnd"/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, определены в следующих размерах: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9457E">
        <w:rPr>
          <w:rFonts w:ascii="Times New Roman" w:hAnsi="Times New Roman" w:cs="Times New Roman"/>
          <w:sz w:val="16"/>
          <w:szCs w:val="16"/>
        </w:rPr>
        <w:t>Перечень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29457E">
        <w:rPr>
          <w:rFonts w:ascii="Times New Roman" w:hAnsi="Times New Roman" w:cs="Times New Roman"/>
          <w:sz w:val="16"/>
          <w:szCs w:val="16"/>
        </w:rPr>
        <w:t>основных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29457E">
        <w:rPr>
          <w:rFonts w:ascii="Times New Roman" w:hAnsi="Times New Roman" w:cs="Times New Roman"/>
          <w:sz w:val="16"/>
          <w:szCs w:val="16"/>
        </w:rPr>
        <w:t>мероприятий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29457E">
        <w:rPr>
          <w:rFonts w:ascii="Times New Roman" w:hAnsi="Times New Roman" w:cs="Times New Roman"/>
          <w:sz w:val="16"/>
          <w:szCs w:val="16"/>
        </w:rPr>
        <w:t>Программы</w:t>
      </w:r>
      <w:proofErr w:type="spellEnd"/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3"/>
        <w:gridCol w:w="2060"/>
        <w:gridCol w:w="658"/>
        <w:gridCol w:w="485"/>
        <w:gridCol w:w="658"/>
        <w:gridCol w:w="558"/>
        <w:gridCol w:w="658"/>
        <w:gridCol w:w="493"/>
        <w:gridCol w:w="656"/>
        <w:gridCol w:w="422"/>
        <w:gridCol w:w="656"/>
        <w:gridCol w:w="656"/>
        <w:gridCol w:w="656"/>
        <w:gridCol w:w="422"/>
      </w:tblGrid>
      <w:tr w:rsidR="0070460D" w:rsidRPr="0029457E" w:rsidTr="00275AF3">
        <w:trPr>
          <w:trHeight w:val="165"/>
        </w:trPr>
        <w:tc>
          <w:tcPr>
            <w:tcW w:w="641" w:type="dxa"/>
            <w:vMerge w:val="restart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778" w:type="dxa"/>
            <w:vMerge w:val="restart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6152" w:type="dxa"/>
            <w:gridSpan w:val="12"/>
            <w:vAlign w:val="bottom"/>
          </w:tcPr>
          <w:p w:rsidR="0070460D" w:rsidRPr="0029457E" w:rsidRDefault="0070460D" w:rsidP="00275AF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  <w:proofErr w:type="spellEnd"/>
          </w:p>
        </w:tc>
      </w:tr>
      <w:tr w:rsidR="0070460D" w:rsidRPr="0029457E" w:rsidTr="00275AF3">
        <w:trPr>
          <w:trHeight w:val="180"/>
        </w:trPr>
        <w:tc>
          <w:tcPr>
            <w:tcW w:w="641" w:type="dxa"/>
            <w:vMerge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236" w:type="dxa"/>
            <w:gridSpan w:val="2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 xml:space="preserve">   201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16" w:type="dxa"/>
            <w:gridSpan w:val="2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866" w:type="dxa"/>
            <w:gridSpan w:val="2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866" w:type="dxa"/>
            <w:gridSpan w:val="2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2019</w:t>
            </w:r>
          </w:p>
        </w:tc>
        <w:tc>
          <w:tcPr>
            <w:tcW w:w="768" w:type="dxa"/>
            <w:gridSpan w:val="2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2020</w:t>
            </w:r>
          </w:p>
        </w:tc>
      </w:tr>
      <w:tr w:rsidR="0070460D" w:rsidRPr="0029457E" w:rsidTr="00275AF3">
        <w:trPr>
          <w:trHeight w:val="105"/>
        </w:trPr>
        <w:tc>
          <w:tcPr>
            <w:tcW w:w="641" w:type="dxa"/>
            <w:vMerge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vMerge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5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57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55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444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444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385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383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</w:tr>
      <w:tr w:rsidR="0070460D" w:rsidRPr="0029457E" w:rsidTr="00275AF3">
        <w:tc>
          <w:tcPr>
            <w:tcW w:w="6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8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Ремонт автомобильной дороги</w:t>
            </w:r>
            <w:proofErr w:type="gramStart"/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:</w:t>
            </w:r>
            <w:proofErr w:type="gramEnd"/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ул. Центральная п.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Шариповка</w:t>
            </w:r>
            <w:proofErr w:type="spellEnd"/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1434,0</w:t>
            </w:r>
          </w:p>
        </w:tc>
        <w:tc>
          <w:tcPr>
            <w:tcW w:w="5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60D" w:rsidRPr="0029457E" w:rsidTr="00275AF3">
        <w:tc>
          <w:tcPr>
            <w:tcW w:w="6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78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Ремонт автомобильной 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дороги по ул. </w:t>
            </w:r>
            <w:proofErr w:type="spellStart"/>
            <w:proofErr w:type="gramStart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Дорожная</w:t>
            </w:r>
            <w:proofErr w:type="spellEnd"/>
            <w:proofErr w:type="gramEnd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 xml:space="preserve"> п.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Шариповка</w:t>
            </w:r>
            <w:proofErr w:type="spellEnd"/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3</w:t>
            </w: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5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60D" w:rsidRPr="0029457E" w:rsidTr="00275AF3">
        <w:tc>
          <w:tcPr>
            <w:tcW w:w="6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778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Ремонт автомобильной дороги по ул. </w:t>
            </w:r>
            <w:proofErr w:type="spellStart"/>
            <w:proofErr w:type="gramStart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spellEnd"/>
            <w:proofErr w:type="gramEnd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 xml:space="preserve"> п.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Шариповка</w:t>
            </w:r>
            <w:proofErr w:type="spellEnd"/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5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70460D" w:rsidRPr="00FA6938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1100,0</w:t>
            </w: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60D" w:rsidRPr="0029457E" w:rsidTr="00275AF3">
        <w:tc>
          <w:tcPr>
            <w:tcW w:w="641" w:type="dxa"/>
          </w:tcPr>
          <w:p w:rsidR="0070460D" w:rsidRPr="00653895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4.</w:t>
            </w:r>
          </w:p>
        </w:tc>
        <w:tc>
          <w:tcPr>
            <w:tcW w:w="2778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Ремонт автомобильной дороги по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Черемушки</w:t>
            </w:r>
            <w:proofErr w:type="spellEnd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 xml:space="preserve"> п.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Шариповка</w:t>
            </w:r>
            <w:proofErr w:type="spellEnd"/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70460D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70460D" w:rsidRPr="004C12FB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451,7</w:t>
            </w:r>
          </w:p>
        </w:tc>
        <w:tc>
          <w:tcPr>
            <w:tcW w:w="385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60D" w:rsidRPr="0029457E" w:rsidTr="00275AF3">
        <w:tc>
          <w:tcPr>
            <w:tcW w:w="6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5.</w:t>
            </w:r>
          </w:p>
        </w:tc>
        <w:tc>
          <w:tcPr>
            <w:tcW w:w="2778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Обустройство пешеходного перехода в п.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Шариповка</w:t>
            </w:r>
            <w:proofErr w:type="spellEnd"/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21,7</w:t>
            </w:r>
          </w:p>
        </w:tc>
        <w:tc>
          <w:tcPr>
            <w:tcW w:w="5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5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3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0460D" w:rsidRPr="002207C3" w:rsidTr="00275AF3">
        <w:tc>
          <w:tcPr>
            <w:tcW w:w="6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6.</w:t>
            </w:r>
          </w:p>
        </w:tc>
        <w:tc>
          <w:tcPr>
            <w:tcW w:w="2778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Обустройство пешеходного перехода </w:t>
            </w:r>
            <w:proofErr w:type="gramStart"/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proofErr w:type="gramEnd"/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с.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Патровка</w:t>
            </w:r>
            <w:proofErr w:type="spellEnd"/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5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3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0460D" w:rsidRPr="0029457E" w:rsidTr="00275AF3">
        <w:trPr>
          <w:trHeight w:val="122"/>
        </w:trPr>
        <w:tc>
          <w:tcPr>
            <w:tcW w:w="6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7.</w:t>
            </w:r>
          </w:p>
        </w:tc>
        <w:tc>
          <w:tcPr>
            <w:tcW w:w="2778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Содержание дорог (расчистка от снега,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обкос</w:t>
            </w:r>
            <w:proofErr w:type="spellEnd"/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обочин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освещение, ремонт освещения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170,8</w:t>
            </w:r>
          </w:p>
        </w:tc>
        <w:tc>
          <w:tcPr>
            <w:tcW w:w="5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59" w:type="dxa"/>
          </w:tcPr>
          <w:p w:rsidR="0070460D" w:rsidRPr="00FA6938" w:rsidRDefault="0070460D" w:rsidP="00275A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551,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261</w:t>
            </w:r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55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239,0</w:t>
            </w: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1525,6</w:t>
            </w: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5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3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0460D" w:rsidRPr="0029457E" w:rsidTr="00275AF3">
        <w:tc>
          <w:tcPr>
            <w:tcW w:w="6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8.</w:t>
            </w:r>
          </w:p>
        </w:tc>
        <w:tc>
          <w:tcPr>
            <w:tcW w:w="2778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Въезд</w:t>
            </w:r>
            <w:proofErr w:type="spellEnd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Патровка</w:t>
            </w:r>
            <w:proofErr w:type="spellEnd"/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59" w:type="dxa"/>
          </w:tcPr>
          <w:p w:rsidR="0070460D" w:rsidRPr="0029457E" w:rsidRDefault="0070460D" w:rsidP="00275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577" w:type="dxa"/>
          </w:tcPr>
          <w:p w:rsidR="0070460D" w:rsidRPr="0029457E" w:rsidRDefault="0070460D" w:rsidP="00275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5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4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5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3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0460D" w:rsidRPr="0029457E" w:rsidTr="00275AF3">
        <w:tc>
          <w:tcPr>
            <w:tcW w:w="6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9.</w:t>
            </w:r>
          </w:p>
        </w:tc>
        <w:tc>
          <w:tcPr>
            <w:tcW w:w="2778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Ремонт автомобильной дороги по ул.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Черемушки</w:t>
            </w:r>
            <w:proofErr w:type="spellEnd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Патровка</w:t>
            </w:r>
            <w:proofErr w:type="spellEnd"/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0460D" w:rsidRPr="00FA6938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55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70460D" w:rsidRPr="00653895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35,7</w:t>
            </w:r>
          </w:p>
        </w:tc>
        <w:tc>
          <w:tcPr>
            <w:tcW w:w="422" w:type="dxa"/>
          </w:tcPr>
          <w:p w:rsidR="0070460D" w:rsidRPr="004C12FB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528,1</w:t>
            </w:r>
          </w:p>
        </w:tc>
        <w:tc>
          <w:tcPr>
            <w:tcW w:w="385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60D" w:rsidRPr="0029457E" w:rsidTr="00275AF3">
        <w:tc>
          <w:tcPr>
            <w:tcW w:w="641" w:type="dxa"/>
          </w:tcPr>
          <w:p w:rsidR="0070460D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</w:t>
            </w:r>
          </w:p>
        </w:tc>
        <w:tc>
          <w:tcPr>
            <w:tcW w:w="2778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Ремонт автомобильной дороги по ул.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Синичкина,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Гавриловка</w:t>
            </w: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0460D" w:rsidRPr="00FA6938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70460D" w:rsidRPr="004C12FB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1233,0</w:t>
            </w: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70460D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270,2</w:t>
            </w:r>
          </w:p>
        </w:tc>
        <w:tc>
          <w:tcPr>
            <w:tcW w:w="385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60D" w:rsidRPr="0029457E" w:rsidTr="00275AF3">
        <w:tc>
          <w:tcPr>
            <w:tcW w:w="641" w:type="dxa"/>
          </w:tcPr>
          <w:p w:rsidR="0070460D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2778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Ямочный ремонт дорог поселения</w:t>
            </w: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0460D" w:rsidRPr="00FA6938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70460D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70460D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440,9</w:t>
            </w:r>
          </w:p>
        </w:tc>
        <w:tc>
          <w:tcPr>
            <w:tcW w:w="422" w:type="dxa"/>
          </w:tcPr>
          <w:p w:rsidR="0070460D" w:rsidRPr="004C12FB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5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60D" w:rsidRPr="0029457E" w:rsidTr="00275AF3">
        <w:tc>
          <w:tcPr>
            <w:tcW w:w="6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78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457E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proofErr w:type="spellEnd"/>
          </w:p>
        </w:tc>
        <w:tc>
          <w:tcPr>
            <w:tcW w:w="659" w:type="dxa"/>
          </w:tcPr>
          <w:p w:rsidR="0070460D" w:rsidRPr="00236C49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2278,5</w:t>
            </w:r>
          </w:p>
        </w:tc>
        <w:tc>
          <w:tcPr>
            <w:tcW w:w="541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</w:tcPr>
          <w:p w:rsidR="0070460D" w:rsidRPr="00FA6938" w:rsidRDefault="0070460D" w:rsidP="00275AF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29457E">
              <w:rPr>
                <w:rFonts w:ascii="Times New Roman" w:hAnsi="Times New Roman" w:cs="Times New Roman"/>
                <w:b/>
                <w:sz w:val="16"/>
                <w:szCs w:val="16"/>
              </w:rPr>
              <w:t>051,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577" w:type="dxa"/>
          </w:tcPr>
          <w:p w:rsidR="0070460D" w:rsidRPr="0029457E" w:rsidRDefault="0070460D" w:rsidP="00275A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659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5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361</w:t>
            </w:r>
            <w:r w:rsidRPr="0029457E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57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70460D" w:rsidRPr="004C12FB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C12F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2572,0</w:t>
            </w:r>
          </w:p>
        </w:tc>
        <w:tc>
          <w:tcPr>
            <w:tcW w:w="422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70460D" w:rsidRPr="00F420B8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420B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002</w:t>
            </w:r>
            <w:r w:rsidRPr="00F420B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422" w:type="dxa"/>
          </w:tcPr>
          <w:p w:rsidR="0070460D" w:rsidRPr="00AF1866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F186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1250,0</w:t>
            </w:r>
          </w:p>
        </w:tc>
        <w:tc>
          <w:tcPr>
            <w:tcW w:w="385" w:type="dxa"/>
          </w:tcPr>
          <w:p w:rsidR="0070460D" w:rsidRPr="00AF1866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F186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1508,0</w:t>
            </w:r>
          </w:p>
        </w:tc>
        <w:tc>
          <w:tcPr>
            <w:tcW w:w="383" w:type="dxa"/>
          </w:tcPr>
          <w:p w:rsidR="0070460D" w:rsidRPr="0029457E" w:rsidRDefault="0070460D" w:rsidP="00275A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proofErr w:type="gramStart"/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Реализация Программы предусматривает финансирование мероприятий за счет средств бюджета сельского поселения, Общий объем средств для реализации всего комплекса мероприятий Программы составляет </w:t>
      </w:r>
      <w:r>
        <w:rPr>
          <w:rFonts w:ascii="Times New Roman" w:hAnsi="Times New Roman" w:cs="Times New Roman"/>
          <w:sz w:val="16"/>
          <w:szCs w:val="16"/>
          <w:lang w:val="ru-RU" w:eastAsia="ru-RU"/>
        </w:rPr>
        <w:t>14023</w:t>
      </w: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,</w:t>
      </w:r>
      <w:r>
        <w:rPr>
          <w:rFonts w:ascii="Times New Roman" w:hAnsi="Times New Roman" w:cs="Times New Roman"/>
          <w:sz w:val="16"/>
          <w:szCs w:val="16"/>
          <w:lang w:val="ru-RU" w:eastAsia="ru-RU"/>
        </w:rPr>
        <w:t>2</w:t>
      </w: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т.р.</w:t>
      </w: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Программные мероприятия по содержанию автомобильных дорог общего пользования предполагают обеспечение сохранности автомобильных дорог, долговечности и надежности конструкций и сооружений, повышение безопасности движения и экологической безопасности объектов, эффективность обслуживания участников движения, оптимизацию расходования средств, выделяемых на нужды</w:t>
      </w:r>
      <w:proofErr w:type="gramEnd"/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дорожного хозяйства.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В весенне-летне-осенний период выполняются подрядные работы </w:t>
      </w:r>
      <w:proofErr w:type="gramStart"/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по</w:t>
      </w:r>
      <w:proofErr w:type="gramEnd"/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: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 содержанию покрытия (капитальный и ямочный ремонт покрытия);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 скашивание травы на обочинах дорог;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 срезка кустарника на обочинах дорог и кюветах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В зимний период выполняются подрядные работы </w:t>
      </w:r>
      <w:proofErr w:type="gramStart"/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по</w:t>
      </w:r>
      <w:proofErr w:type="gramEnd"/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: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 содержанию проезжей части и земляного полотна (очистка от снега покрытия, обочин, ликвидация зимней скользкости на проезжей части автомобильных дорог).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5. Организация управления Программой и </w:t>
      </w:r>
      <w:proofErr w:type="gramStart"/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контроль за</w:t>
      </w:r>
      <w:proofErr w:type="gramEnd"/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ходом ее реализации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Система организации </w:t>
      </w:r>
      <w:proofErr w:type="gramStart"/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контроля</w:t>
      </w: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за</w:t>
      </w:r>
      <w:proofErr w:type="gramEnd"/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исполнением программы: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Администрация сельского поселения Гавриловка – осуществляет распределение выделенных бюджетных ассигнований по видам работ.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Осуществляют</w:t>
      </w: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общий</w:t>
      </w: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  <w:proofErr w:type="gramStart"/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контроль за</w:t>
      </w:r>
      <w:proofErr w:type="gramEnd"/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ходом реализации программы и финансовым исполнением.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.6. Ожидаемые конечные результаты реализации Программы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Социально-экономическая эффективность Программы обусловлена основными целями Программы – содействие экономическому росту, укрепление единого экономического пространства, удовлетворение потребности населения</w:t>
      </w:r>
      <w:r w:rsidRPr="0029457E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в перевозках по автомобильным дорогам общего пользования на территории  сельского поселения, улучшение их транспортно-эксплуатационного состояния, повышение безопасности движения, создание необходимых условий для реализации конституционных прав населения.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В результате реализации Программы будет достигнуто: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 повышение качества дорог,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покрытий и сооружений на них,</w:t>
      </w:r>
    </w:p>
    <w:p w:rsidR="0070460D" w:rsidRPr="0029457E" w:rsidRDefault="0070460D" w:rsidP="0070460D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 создание безопасных условий для движения и снижения аварийности на дорогах поселения,</w:t>
      </w:r>
    </w:p>
    <w:p w:rsidR="0070460D" w:rsidRPr="0029457E" w:rsidRDefault="0070460D" w:rsidP="0070460D">
      <w:pPr>
        <w:rPr>
          <w:rFonts w:ascii="Times New Roman" w:hAnsi="Times New Roman" w:cs="Times New Roman"/>
          <w:lang w:val="ru-RU"/>
        </w:rPr>
      </w:pPr>
      <w:r w:rsidRPr="0029457E">
        <w:rPr>
          <w:rFonts w:ascii="Times New Roman" w:hAnsi="Times New Roman" w:cs="Times New Roman"/>
          <w:sz w:val="16"/>
          <w:szCs w:val="16"/>
          <w:lang w:val="ru-RU" w:eastAsia="ru-RU"/>
        </w:rPr>
        <w:t>- приведение дорог местного значения и улично-дорожной сети в состояние, обеспечивающее внешнее благоустройство поселения.</w:t>
      </w:r>
    </w:p>
    <w:p w:rsidR="0070460D" w:rsidRPr="0029457E" w:rsidRDefault="0070460D" w:rsidP="0070460D">
      <w:pPr>
        <w:rPr>
          <w:rFonts w:ascii="Times New Roman" w:hAnsi="Times New Roman" w:cs="Times New Roman"/>
          <w:lang w:val="ru-RU"/>
        </w:rPr>
      </w:pPr>
    </w:p>
    <w:p w:rsidR="00C636CE" w:rsidRPr="0070460D" w:rsidRDefault="00C636CE">
      <w:pPr>
        <w:rPr>
          <w:lang w:val="ru-RU"/>
        </w:rPr>
      </w:pPr>
    </w:p>
    <w:sectPr w:rsidR="00C636CE" w:rsidRPr="0070460D" w:rsidSect="00E6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798"/>
    <w:multiLevelType w:val="hybridMultilevel"/>
    <w:tmpl w:val="17FE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70460D"/>
    <w:rsid w:val="002207C3"/>
    <w:rsid w:val="00482121"/>
    <w:rsid w:val="00655493"/>
    <w:rsid w:val="0070460D"/>
    <w:rsid w:val="00C6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0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60D"/>
    <w:pPr>
      <w:spacing w:after="0" w:line="240" w:lineRule="auto"/>
    </w:pPr>
    <w:rPr>
      <w:rFonts w:eastAsiaTheme="minorEastAsia"/>
      <w:lang w:val="en-US" w:bidi="en-US"/>
    </w:rPr>
  </w:style>
  <w:style w:type="table" w:styleId="a4">
    <w:name w:val="Table Grid"/>
    <w:basedOn w:val="a1"/>
    <w:uiPriority w:val="59"/>
    <w:rsid w:val="0070460D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3</cp:revision>
  <cp:lastPrinted>2019-04-05T05:47:00Z</cp:lastPrinted>
  <dcterms:created xsi:type="dcterms:W3CDTF">2019-04-05T05:35:00Z</dcterms:created>
  <dcterms:modified xsi:type="dcterms:W3CDTF">2019-04-09T06:14:00Z</dcterms:modified>
</cp:coreProperties>
</file>