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4" w:rsidRDefault="00256CE4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АДМИНИСТРАЦИЯ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ПОСТАНОВЛЕНИЕ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20742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от «</w:t>
      </w:r>
      <w:r w:rsidR="00F86E4C" w:rsidRPr="00D0773D">
        <w:rPr>
          <w:rFonts w:ascii="Arial" w:hAnsi="Arial" w:cs="Arial"/>
          <w:b/>
          <w:sz w:val="24"/>
          <w:szCs w:val="24"/>
        </w:rPr>
        <w:t xml:space="preserve"> </w:t>
      </w:r>
      <w:r w:rsidR="000B53F7">
        <w:rPr>
          <w:rFonts w:ascii="Arial" w:hAnsi="Arial" w:cs="Arial"/>
          <w:b/>
          <w:sz w:val="24"/>
          <w:szCs w:val="24"/>
        </w:rPr>
        <w:t>01</w:t>
      </w:r>
      <w:r w:rsidR="00F86E4C" w:rsidRPr="00D0773D">
        <w:rPr>
          <w:rFonts w:ascii="Arial" w:hAnsi="Arial" w:cs="Arial"/>
          <w:b/>
          <w:sz w:val="24"/>
          <w:szCs w:val="24"/>
        </w:rPr>
        <w:t xml:space="preserve"> </w:t>
      </w:r>
      <w:r w:rsidR="00AE5AB9" w:rsidRPr="00D0773D">
        <w:rPr>
          <w:rFonts w:ascii="Arial" w:hAnsi="Arial" w:cs="Arial"/>
          <w:b/>
          <w:sz w:val="24"/>
          <w:szCs w:val="24"/>
        </w:rPr>
        <w:t>»</w:t>
      </w:r>
      <w:r w:rsidR="00F86E4C" w:rsidRPr="00D0773D">
        <w:rPr>
          <w:rFonts w:ascii="Arial" w:hAnsi="Arial" w:cs="Arial"/>
          <w:b/>
          <w:sz w:val="24"/>
          <w:szCs w:val="24"/>
        </w:rPr>
        <w:t xml:space="preserve"> </w:t>
      </w:r>
      <w:r w:rsidR="000B53F7">
        <w:rPr>
          <w:rFonts w:ascii="Arial" w:hAnsi="Arial" w:cs="Arial"/>
          <w:b/>
          <w:sz w:val="24"/>
          <w:szCs w:val="24"/>
        </w:rPr>
        <w:t>ноября</w:t>
      </w:r>
      <w:r w:rsidR="00900E3D" w:rsidRPr="00D0773D">
        <w:rPr>
          <w:rFonts w:ascii="Arial" w:hAnsi="Arial" w:cs="Arial"/>
          <w:b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sz w:val="24"/>
          <w:szCs w:val="24"/>
        </w:rPr>
        <w:t>201</w:t>
      </w:r>
      <w:r w:rsidR="00F86E4C" w:rsidRPr="00D0773D">
        <w:rPr>
          <w:rFonts w:ascii="Arial" w:hAnsi="Arial" w:cs="Arial"/>
          <w:b/>
          <w:sz w:val="24"/>
          <w:szCs w:val="24"/>
        </w:rPr>
        <w:t>9</w:t>
      </w:r>
      <w:r w:rsidRPr="00D0773D">
        <w:rPr>
          <w:rFonts w:ascii="Arial" w:hAnsi="Arial" w:cs="Arial"/>
          <w:b/>
          <w:sz w:val="24"/>
          <w:szCs w:val="24"/>
        </w:rPr>
        <w:t xml:space="preserve"> г. </w:t>
      </w:r>
      <w:r w:rsidR="009E58CD" w:rsidRPr="00D0773D">
        <w:rPr>
          <w:rFonts w:ascii="Arial" w:hAnsi="Arial" w:cs="Arial"/>
          <w:b/>
          <w:sz w:val="24"/>
          <w:szCs w:val="24"/>
        </w:rPr>
        <w:t>№</w:t>
      </w:r>
      <w:r w:rsidR="000B53F7">
        <w:rPr>
          <w:rFonts w:ascii="Arial" w:hAnsi="Arial" w:cs="Arial"/>
          <w:b/>
          <w:sz w:val="24"/>
          <w:szCs w:val="24"/>
        </w:rPr>
        <w:t xml:space="preserve"> 277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--------------------------------</w:t>
      </w:r>
      <w:r w:rsidR="00E62D14" w:rsidRPr="00D0773D">
        <w:rPr>
          <w:rFonts w:ascii="Arial" w:hAnsi="Arial" w:cs="Arial"/>
          <w:b/>
          <w:sz w:val="24"/>
          <w:szCs w:val="24"/>
        </w:rPr>
        <w:t>-------------------------------------------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Об утверждении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</w:t>
      </w:r>
      <w:r w:rsidR="00A66EB2" w:rsidRPr="00D0773D">
        <w:rPr>
          <w:rFonts w:ascii="Arial" w:hAnsi="Arial" w:cs="Arial"/>
          <w:b/>
          <w:sz w:val="24"/>
          <w:szCs w:val="24"/>
        </w:rPr>
        <w:t>20</w:t>
      </w:r>
      <w:r w:rsidRPr="00D0773D">
        <w:rPr>
          <w:rFonts w:ascii="Arial" w:hAnsi="Arial" w:cs="Arial"/>
          <w:b/>
          <w:sz w:val="24"/>
          <w:szCs w:val="24"/>
        </w:rPr>
        <w:t>-</w:t>
      </w:r>
      <w:r w:rsidR="0017661E" w:rsidRPr="00D0773D">
        <w:rPr>
          <w:rFonts w:ascii="Arial" w:hAnsi="Arial" w:cs="Arial"/>
          <w:b/>
          <w:sz w:val="24"/>
          <w:szCs w:val="24"/>
        </w:rPr>
        <w:t>202</w:t>
      </w:r>
      <w:r w:rsidR="00A66EB2" w:rsidRPr="00D0773D">
        <w:rPr>
          <w:rFonts w:ascii="Arial" w:hAnsi="Arial" w:cs="Arial"/>
          <w:b/>
          <w:sz w:val="24"/>
          <w:szCs w:val="24"/>
        </w:rPr>
        <w:t>5</w:t>
      </w:r>
      <w:r w:rsidRPr="00D0773D">
        <w:rPr>
          <w:rFonts w:ascii="Arial" w:hAnsi="Arial" w:cs="Arial"/>
          <w:b/>
          <w:sz w:val="24"/>
          <w:szCs w:val="24"/>
        </w:rPr>
        <w:t xml:space="preserve"> годы</w:t>
      </w:r>
    </w:p>
    <w:p w:rsidR="00BA03D0" w:rsidRPr="00D0773D" w:rsidRDefault="00BA03D0" w:rsidP="00E62D14">
      <w:pPr>
        <w:spacing w:before="0" w:beforeAutospacing="0" w:after="0" w:afterAutospacing="0"/>
        <w:ind w:right="4536"/>
        <w:rPr>
          <w:rFonts w:ascii="Arial" w:hAnsi="Arial" w:cs="Arial"/>
          <w:sz w:val="24"/>
          <w:szCs w:val="24"/>
        </w:rPr>
      </w:pPr>
    </w:p>
    <w:p w:rsidR="00F86E4C" w:rsidRPr="00D0773D" w:rsidRDefault="00BA03D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E62D14" w:rsidRPr="00D0773D">
        <w:rPr>
          <w:rFonts w:ascii="Arial" w:hAnsi="Arial" w:cs="Arial"/>
          <w:sz w:val="24"/>
          <w:szCs w:val="24"/>
        </w:rPr>
        <w:t xml:space="preserve">14.10.2019г. №255 </w:t>
      </w:r>
      <w:r w:rsidRPr="00D0773D">
        <w:rPr>
          <w:rFonts w:ascii="Arial" w:hAnsi="Arial" w:cs="Arial"/>
          <w:sz w:val="24"/>
          <w:szCs w:val="24"/>
        </w:rPr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9B25E2" w:rsidRPr="00D0773D" w:rsidRDefault="009B25E2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86E4C" w:rsidRPr="00D0773D" w:rsidRDefault="00BA03D0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F86E4C" w:rsidRPr="00D0773D">
        <w:rPr>
          <w:rFonts w:ascii="Arial" w:hAnsi="Arial" w:cs="Arial"/>
          <w:b/>
          <w:sz w:val="24"/>
          <w:szCs w:val="24"/>
        </w:rPr>
        <w:t>ПОСТАНОВЛЯЕТ:</w:t>
      </w:r>
    </w:p>
    <w:p w:rsidR="009B25E2" w:rsidRPr="00D0773D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F86E4C" w:rsidRPr="00D0773D" w:rsidRDefault="00C40C8C" w:rsidP="00C40C8C">
      <w:pPr>
        <w:spacing w:before="0" w:beforeAutospacing="0" w:after="0" w:after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1. </w:t>
      </w:r>
      <w:r w:rsidR="00592FC8" w:rsidRPr="00D0773D">
        <w:rPr>
          <w:rFonts w:ascii="Arial" w:hAnsi="Arial" w:cs="Arial"/>
          <w:sz w:val="24"/>
          <w:szCs w:val="24"/>
        </w:rPr>
        <w:t>У</w:t>
      </w:r>
      <w:r w:rsidR="00F86E4C" w:rsidRPr="00D0773D">
        <w:rPr>
          <w:rFonts w:ascii="Arial" w:hAnsi="Arial" w:cs="Arial"/>
          <w:sz w:val="24"/>
          <w:szCs w:val="24"/>
        </w:rPr>
        <w:t>тверд</w:t>
      </w:r>
      <w:r w:rsidR="001B11C4" w:rsidRPr="00D0773D">
        <w:rPr>
          <w:rFonts w:ascii="Arial" w:hAnsi="Arial" w:cs="Arial"/>
          <w:sz w:val="24"/>
          <w:szCs w:val="24"/>
        </w:rPr>
        <w:t>и</w:t>
      </w:r>
      <w:r w:rsidR="00592FC8" w:rsidRPr="00D0773D">
        <w:rPr>
          <w:rFonts w:ascii="Arial" w:hAnsi="Arial" w:cs="Arial"/>
          <w:sz w:val="24"/>
          <w:szCs w:val="24"/>
        </w:rPr>
        <w:t>ть</w:t>
      </w:r>
      <w:r w:rsidR="00F86E4C" w:rsidRPr="00D0773D">
        <w:rPr>
          <w:rFonts w:ascii="Arial" w:hAnsi="Arial" w:cs="Arial"/>
          <w:sz w:val="24"/>
          <w:szCs w:val="24"/>
        </w:rPr>
        <w:t xml:space="preserve"> </w:t>
      </w:r>
      <w:r w:rsidR="00E62D14" w:rsidRPr="00D0773D">
        <w:rPr>
          <w:rFonts w:ascii="Arial" w:hAnsi="Arial" w:cs="Arial"/>
          <w:sz w:val="24"/>
          <w:szCs w:val="24"/>
        </w:rPr>
        <w:t>прилагаемую</w:t>
      </w:r>
      <w:r w:rsidR="00F86E4C" w:rsidRPr="00D0773D">
        <w:rPr>
          <w:rFonts w:ascii="Arial" w:hAnsi="Arial" w:cs="Arial"/>
          <w:sz w:val="24"/>
          <w:szCs w:val="24"/>
        </w:rPr>
        <w:t xml:space="preserve"> муниципальн</w:t>
      </w:r>
      <w:r w:rsidR="00592FC8" w:rsidRPr="00D0773D">
        <w:rPr>
          <w:rFonts w:ascii="Arial" w:hAnsi="Arial" w:cs="Arial"/>
          <w:sz w:val="24"/>
          <w:szCs w:val="24"/>
        </w:rPr>
        <w:t>ую</w:t>
      </w:r>
      <w:r w:rsidR="00F86E4C" w:rsidRPr="00D0773D">
        <w:rPr>
          <w:rFonts w:ascii="Arial" w:hAnsi="Arial" w:cs="Arial"/>
          <w:sz w:val="24"/>
          <w:szCs w:val="24"/>
        </w:rPr>
        <w:t xml:space="preserve"> программ</w:t>
      </w:r>
      <w:r w:rsidR="00592FC8" w:rsidRPr="00D0773D">
        <w:rPr>
          <w:rFonts w:ascii="Arial" w:hAnsi="Arial" w:cs="Arial"/>
          <w:sz w:val="24"/>
          <w:szCs w:val="24"/>
        </w:rPr>
        <w:t>у</w:t>
      </w:r>
      <w:r w:rsidR="00F86E4C" w:rsidRPr="00D0773D">
        <w:rPr>
          <w:rFonts w:ascii="Arial" w:hAnsi="Arial" w:cs="Arial"/>
          <w:sz w:val="24"/>
          <w:szCs w:val="24"/>
        </w:rPr>
        <w:t xml:space="preserve">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="00F86E4C" w:rsidRPr="00D0773D">
        <w:rPr>
          <w:rFonts w:ascii="Arial" w:hAnsi="Arial" w:cs="Arial"/>
          <w:sz w:val="24"/>
          <w:szCs w:val="24"/>
        </w:rPr>
        <w:t>-202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="00F86E4C" w:rsidRPr="00D0773D">
        <w:rPr>
          <w:rFonts w:ascii="Arial" w:hAnsi="Arial" w:cs="Arial"/>
          <w:sz w:val="24"/>
          <w:szCs w:val="24"/>
        </w:rPr>
        <w:t xml:space="preserve"> годы</w:t>
      </w:r>
      <w:r w:rsidR="00592FC8" w:rsidRPr="00D0773D">
        <w:rPr>
          <w:rFonts w:ascii="Arial" w:hAnsi="Arial" w:cs="Arial"/>
          <w:sz w:val="24"/>
          <w:szCs w:val="24"/>
        </w:rPr>
        <w:t>.</w:t>
      </w:r>
    </w:p>
    <w:p w:rsidR="00C40C8C" w:rsidRPr="00D0773D" w:rsidRDefault="00C40C8C" w:rsidP="00C40C8C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2. Признать утратившими силу следующие постановления администрации Верхнемамонского муниципального района:</w:t>
      </w:r>
    </w:p>
    <w:p w:rsidR="00C40C8C" w:rsidRPr="00D0773D" w:rsidRDefault="003E5077" w:rsidP="00C40C8C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2014-2021 годы»;</w:t>
      </w:r>
    </w:p>
    <w:p w:rsidR="003E5077" w:rsidRPr="00D0773D" w:rsidRDefault="003E5077" w:rsidP="003E5077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от 20.12.2016 г. № 212 «О внесении изменений в 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</w:t>
      </w:r>
      <w:r w:rsidR="00D0773D" w:rsidRPr="00D0773D">
        <w:rPr>
          <w:rFonts w:ascii="Arial" w:hAnsi="Arial" w:cs="Arial"/>
          <w:sz w:val="24"/>
          <w:szCs w:val="24"/>
        </w:rPr>
        <w:t>0</w:t>
      </w:r>
      <w:r w:rsidRPr="00D0773D">
        <w:rPr>
          <w:rFonts w:ascii="Arial" w:hAnsi="Arial" w:cs="Arial"/>
          <w:sz w:val="24"/>
          <w:szCs w:val="24"/>
        </w:rPr>
        <w:t xml:space="preserve"> годы»;</w:t>
      </w:r>
    </w:p>
    <w:p w:rsidR="003E5077" w:rsidRPr="00D0773D" w:rsidRDefault="003E5077" w:rsidP="003E5077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от 25.12.2017 г. № 294 «О внесении изменений в 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</w:t>
      </w:r>
      <w:r w:rsidR="00D0773D" w:rsidRPr="00D0773D">
        <w:rPr>
          <w:rFonts w:ascii="Arial" w:hAnsi="Arial" w:cs="Arial"/>
          <w:sz w:val="24"/>
          <w:szCs w:val="24"/>
        </w:rPr>
        <w:t>0</w:t>
      </w:r>
      <w:r w:rsidRPr="00D0773D">
        <w:rPr>
          <w:rFonts w:ascii="Arial" w:hAnsi="Arial" w:cs="Arial"/>
          <w:sz w:val="24"/>
          <w:szCs w:val="24"/>
        </w:rPr>
        <w:t xml:space="preserve"> годы»;</w:t>
      </w:r>
    </w:p>
    <w:p w:rsidR="003E5077" w:rsidRPr="00D0773D" w:rsidRDefault="003E5077" w:rsidP="003E5077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от </w:t>
      </w:r>
      <w:r w:rsidR="00D0773D" w:rsidRPr="00D0773D">
        <w:rPr>
          <w:rFonts w:ascii="Arial" w:hAnsi="Arial" w:cs="Arial"/>
          <w:sz w:val="24"/>
          <w:szCs w:val="24"/>
        </w:rPr>
        <w:t>16.02.2018</w:t>
      </w:r>
      <w:r w:rsidRPr="00D0773D">
        <w:rPr>
          <w:rFonts w:ascii="Arial" w:hAnsi="Arial" w:cs="Arial"/>
          <w:sz w:val="24"/>
          <w:szCs w:val="24"/>
        </w:rPr>
        <w:t xml:space="preserve"> г. № </w:t>
      </w:r>
      <w:r w:rsidR="00D0773D" w:rsidRPr="00D0773D">
        <w:rPr>
          <w:rFonts w:ascii="Arial" w:hAnsi="Arial" w:cs="Arial"/>
          <w:sz w:val="24"/>
          <w:szCs w:val="24"/>
        </w:rPr>
        <w:t>51</w:t>
      </w:r>
      <w:r w:rsidRPr="00D0773D">
        <w:rPr>
          <w:rFonts w:ascii="Arial" w:hAnsi="Arial" w:cs="Arial"/>
          <w:sz w:val="24"/>
          <w:szCs w:val="24"/>
        </w:rPr>
        <w:t xml:space="preserve"> «О внесении изменений в 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</w:t>
      </w:r>
      <w:r w:rsidR="00D0773D" w:rsidRPr="00D0773D">
        <w:rPr>
          <w:rFonts w:ascii="Arial" w:hAnsi="Arial" w:cs="Arial"/>
          <w:sz w:val="24"/>
          <w:szCs w:val="24"/>
        </w:rPr>
        <w:t>0</w:t>
      </w:r>
      <w:r w:rsidRPr="00D0773D">
        <w:rPr>
          <w:rFonts w:ascii="Arial" w:hAnsi="Arial" w:cs="Arial"/>
          <w:sz w:val="24"/>
          <w:szCs w:val="24"/>
        </w:rPr>
        <w:t xml:space="preserve"> годы»;</w:t>
      </w:r>
    </w:p>
    <w:p w:rsidR="00D0773D" w:rsidRPr="00D0773D" w:rsidRDefault="00D0773D" w:rsidP="00D0773D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- от 11.12.2018 г. № 359 «О внесении изменений в 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2014-2020 годы»;</w:t>
      </w:r>
    </w:p>
    <w:p w:rsidR="00D0773D" w:rsidRPr="00D0773D" w:rsidRDefault="00D0773D" w:rsidP="00D0773D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от 05.06.2019 г. № 156 «О внесении изменений в 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2014-2021 годы».</w:t>
      </w:r>
    </w:p>
    <w:p w:rsidR="00BA03D0" w:rsidRPr="00D0773D" w:rsidRDefault="00D0773D" w:rsidP="00C40C8C">
      <w:pPr>
        <w:spacing w:before="0" w:beforeAutospacing="0" w:after="0" w:after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3. </w:t>
      </w:r>
      <w:r w:rsidR="00BA03D0" w:rsidRPr="00D0773D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D0773D" w:rsidRPr="00D0773D" w:rsidRDefault="00D0773D" w:rsidP="00D0773D">
      <w:pPr>
        <w:spacing w:before="0" w:beforeAutospacing="0" w:after="0" w:after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4. Настоящее постановление вступает в силу с 1 января 2020 года.</w:t>
      </w:r>
    </w:p>
    <w:p w:rsidR="00BA03D0" w:rsidRPr="00D0773D" w:rsidRDefault="00D0773D" w:rsidP="00C40C8C">
      <w:pPr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5. К</w:t>
      </w:r>
      <w:r w:rsidR="00BA03D0" w:rsidRPr="00D0773D">
        <w:rPr>
          <w:rFonts w:ascii="Arial" w:hAnsi="Arial" w:cs="Arial"/>
          <w:sz w:val="24"/>
          <w:szCs w:val="24"/>
        </w:rPr>
        <w:t>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BA03D0" w:rsidRPr="00D0773D" w:rsidRDefault="00BA03D0" w:rsidP="00C40C8C">
      <w:pPr>
        <w:spacing w:before="0" w:beforeAutospacing="0" w:after="0" w:afterAutospacing="0"/>
        <w:ind w:firstLine="567"/>
        <w:jc w:val="left"/>
        <w:rPr>
          <w:rFonts w:ascii="Arial" w:hAnsi="Arial" w:cs="Arial"/>
          <w:sz w:val="24"/>
          <w:szCs w:val="24"/>
        </w:rPr>
      </w:pPr>
    </w:p>
    <w:p w:rsidR="00490430" w:rsidRPr="00D0773D" w:rsidRDefault="00490430" w:rsidP="00E62D1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490430" w:rsidRPr="00D0773D" w:rsidRDefault="00490430" w:rsidP="00E62D1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BA03D0" w:rsidRPr="00D0773D" w:rsidRDefault="00592FC8" w:rsidP="00E62D1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>Г</w:t>
      </w:r>
      <w:r w:rsidR="00570FE9" w:rsidRPr="00D0773D">
        <w:rPr>
          <w:rFonts w:ascii="Arial" w:hAnsi="Arial" w:cs="Arial"/>
          <w:b/>
          <w:sz w:val="24"/>
          <w:szCs w:val="24"/>
        </w:rPr>
        <w:t>лав</w:t>
      </w:r>
      <w:r w:rsidRPr="00D0773D">
        <w:rPr>
          <w:rFonts w:ascii="Arial" w:hAnsi="Arial" w:cs="Arial"/>
          <w:b/>
          <w:sz w:val="24"/>
          <w:szCs w:val="24"/>
        </w:rPr>
        <w:t>а</w:t>
      </w:r>
      <w:r w:rsidR="006357F9" w:rsidRPr="00D0773D">
        <w:rPr>
          <w:rFonts w:ascii="Arial" w:hAnsi="Arial" w:cs="Arial"/>
          <w:b/>
          <w:sz w:val="24"/>
          <w:szCs w:val="24"/>
        </w:rPr>
        <w:t xml:space="preserve"> </w:t>
      </w:r>
      <w:r w:rsidR="00BA03D0" w:rsidRPr="00D0773D">
        <w:rPr>
          <w:rFonts w:ascii="Arial" w:hAnsi="Arial" w:cs="Arial"/>
          <w:b/>
          <w:sz w:val="24"/>
          <w:szCs w:val="24"/>
        </w:rPr>
        <w:t>Верхнемамонского</w:t>
      </w:r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592FC8" w:rsidRPr="00D0773D">
        <w:rPr>
          <w:rFonts w:ascii="Arial" w:hAnsi="Arial" w:cs="Arial"/>
          <w:b/>
          <w:sz w:val="24"/>
          <w:szCs w:val="24"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к</w:t>
      </w:r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                               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0B53F7">
        <w:rPr>
          <w:rFonts w:ascii="Arial" w:hAnsi="Arial" w:cs="Arial"/>
          <w:b w:val="0"/>
          <w:caps w:val="0"/>
          <w:sz w:val="24"/>
          <w:szCs w:val="24"/>
        </w:rPr>
        <w:t>01.11.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>201</w:t>
      </w:r>
      <w:r w:rsidR="00F86E4C" w:rsidRPr="00D0773D">
        <w:rPr>
          <w:rFonts w:ascii="Arial" w:hAnsi="Arial" w:cs="Arial"/>
          <w:b w:val="0"/>
          <w:caps w:val="0"/>
          <w:sz w:val="24"/>
          <w:szCs w:val="24"/>
        </w:rPr>
        <w:t>9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0B53F7">
        <w:rPr>
          <w:rFonts w:ascii="Arial" w:hAnsi="Arial" w:cs="Arial"/>
          <w:b w:val="0"/>
          <w:caps w:val="0"/>
          <w:sz w:val="24"/>
          <w:szCs w:val="24"/>
        </w:rPr>
        <w:t>277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Верхнемамонского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Верхнемамонском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контрольно-надзорной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Верхнемамонского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контрольно-надзорной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детского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2.Снижение уровня детского дорожного травматизма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3.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требованиям.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  </w:t>
            </w:r>
            <w:r w:rsidR="00F97F19"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="00F97F19"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="00F97F19"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D0773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D0773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D0773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D0773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Pr="00D0773D" w:rsidRDefault="00B92F8A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59 167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,0</w:t>
            </w:r>
            <w:r w:rsidR="00E42917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F97F19" w:rsidRPr="00D0773D" w:rsidRDefault="00E42917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9 552,0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9 923,0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9 923,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9 923,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9 923,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9 923,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Снижение количества ДТП;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детского дорожного травматизма;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 и нормам.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1919BD" w:rsidRPr="00D0773D" w:rsidRDefault="001919BD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Наряду с другими факторами значительное влияние на состояние аварийности в Верхнемамонском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дорожной сети Верхнемамонского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lastRenderedPageBreak/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технического уровня осуществления     контрольно-надзорной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контроля за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ерриториальной сети       дорог и дворовых территорий 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Снижение аварийности на дорогах местного значения общего пользования на территории Верхнемамонского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>-осуществление 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Верхнемамонского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видеофиксации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</w:t>
      </w:r>
      <w:r w:rsidR="00ED27F0" w:rsidRPr="00D0773D">
        <w:rPr>
          <w:rFonts w:ascii="Arial" w:hAnsi="Arial" w:cs="Arial"/>
          <w:bCs/>
          <w:sz w:val="24"/>
          <w:szCs w:val="24"/>
        </w:rPr>
        <w:lastRenderedPageBreak/>
        <w:t>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Верхнемамонского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086C12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B92F8A" w:rsidRPr="00D0773D">
        <w:rPr>
          <w:rFonts w:ascii="Arial" w:hAnsi="Arial" w:cs="Arial"/>
          <w:sz w:val="24"/>
          <w:szCs w:val="24"/>
        </w:rPr>
        <w:t>59 167</w:t>
      </w:r>
      <w:r w:rsidR="00464DCE" w:rsidRPr="00D0773D">
        <w:rPr>
          <w:rFonts w:ascii="Arial" w:hAnsi="Arial" w:cs="Arial"/>
          <w:sz w:val="24"/>
          <w:szCs w:val="24"/>
        </w:rPr>
        <w:t>,0</w:t>
      </w:r>
      <w:r w:rsidR="00154A5F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тыс. рублей</w:t>
      </w:r>
      <w:r w:rsidR="00086C12" w:rsidRPr="00D0773D">
        <w:rPr>
          <w:rFonts w:ascii="Arial" w:hAnsi="Arial" w:cs="Arial"/>
          <w:sz w:val="24"/>
          <w:szCs w:val="24"/>
        </w:rPr>
        <w:t>, из них: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году – 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9 552,0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9 923,0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5C745E" w:rsidRPr="00D0773D">
        <w:rPr>
          <w:rFonts w:ascii="Arial" w:hAnsi="Arial" w:cs="Arial"/>
          <w:bCs/>
          <w:sz w:val="24"/>
          <w:szCs w:val="24"/>
        </w:rPr>
        <w:t>9 923,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5C745E" w:rsidRPr="00D0773D">
        <w:rPr>
          <w:rFonts w:ascii="Arial" w:hAnsi="Arial" w:cs="Arial"/>
          <w:bCs/>
          <w:sz w:val="24"/>
          <w:szCs w:val="24"/>
        </w:rPr>
        <w:t>9 923,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5C745E" w:rsidRPr="00D0773D">
        <w:rPr>
          <w:rFonts w:ascii="Arial" w:hAnsi="Arial" w:cs="Arial"/>
          <w:bCs/>
          <w:sz w:val="24"/>
          <w:szCs w:val="24"/>
        </w:rPr>
        <w:t>9 923,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5C745E" w:rsidRPr="00D0773D">
        <w:rPr>
          <w:rFonts w:ascii="Arial" w:hAnsi="Arial" w:cs="Arial"/>
          <w:bCs/>
          <w:sz w:val="24"/>
          <w:szCs w:val="24"/>
        </w:rPr>
        <w:t>9 923,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индикаторов </w:t>
      </w:r>
      <w:r w:rsidRPr="00D0773D">
        <w:rPr>
          <w:rFonts w:ascii="Arial" w:hAnsi="Arial" w:cs="Arial"/>
          <w:sz w:val="24"/>
          <w:szCs w:val="24"/>
        </w:rPr>
        <w:lastRenderedPageBreak/>
        <w:t>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дорожного 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Верхнемамонском муниципальном районе Воронежской    </w:t>
      </w:r>
    </w:p>
    <w:p w:rsidR="004F10EE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"Повышение безопасности дорожного  движения в Верхнемамонском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Ед.измерения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Расходы местного бюджета на реализацию муниципальной программы Верхнемамонского муниципального района Воронежской области "Повышение безопасности дорожного движения в Верхнемамонском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551" w:type="dxa"/>
        <w:tblInd w:w="250" w:type="dxa"/>
        <w:tblLook w:val="04A0"/>
      </w:tblPr>
      <w:tblGrid>
        <w:gridCol w:w="2149"/>
        <w:gridCol w:w="2921"/>
        <w:gridCol w:w="2061"/>
        <w:gridCol w:w="1233"/>
        <w:gridCol w:w="1205"/>
        <w:gridCol w:w="1206"/>
        <w:gridCol w:w="1206"/>
        <w:gridCol w:w="1158"/>
        <w:gridCol w:w="1206"/>
        <w:gridCol w:w="1206"/>
      </w:tblGrid>
      <w:tr w:rsidR="004F10EE" w:rsidRPr="00D0773D" w:rsidTr="006F3DCF">
        <w:trPr>
          <w:trHeight w:val="165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20" w:type="dxa"/>
            <w:gridSpan w:val="7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тыс.руб.</w:t>
            </w:r>
          </w:p>
        </w:tc>
      </w:tr>
      <w:tr w:rsidR="00DA3EC7" w:rsidRPr="00D0773D" w:rsidTr="006F3DCF">
        <w:trPr>
          <w:trHeight w:val="111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A3EC7" w:rsidRPr="00D0773D" w:rsidTr="006F3DCF">
        <w:tc>
          <w:tcPr>
            <w:tcW w:w="214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A3EC7" w:rsidRPr="00D0773D" w:rsidTr="006F3DCF">
        <w:trPr>
          <w:trHeight w:val="57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21" w:type="dxa"/>
            <w:vMerge w:val="restart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Верхнемамонско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0773D">
              <w:rPr>
                <w:rFonts w:ascii="Arial" w:hAnsi="Arial" w:cs="Arial"/>
                <w:sz w:val="24"/>
                <w:szCs w:val="24"/>
              </w:rPr>
              <w:t>е</w:t>
            </w:r>
            <w:r w:rsidR="00622ACE" w:rsidRPr="00D0773D"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на 2020-2025годы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59 167,0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9 552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3EC7" w:rsidRPr="00D0773D" w:rsidTr="006F3DCF">
        <w:trPr>
          <w:trHeight w:val="76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2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451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3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66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589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408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64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9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878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6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0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ACE" w:rsidRPr="00D0773D" w:rsidTr="006F3DCF">
        <w:trPr>
          <w:trHeight w:val="165"/>
        </w:trPr>
        <w:tc>
          <w:tcPr>
            <w:tcW w:w="2149" w:type="dxa"/>
            <w:vMerge w:val="restart"/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921" w:type="dxa"/>
            <w:vMerge w:val="restart"/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59 167,0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9 552,0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22ACE" w:rsidRPr="00D0773D" w:rsidRDefault="00622AC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9 923,0</w:t>
            </w:r>
          </w:p>
        </w:tc>
      </w:tr>
      <w:tr w:rsidR="00DA3EC7" w:rsidRPr="00D0773D" w:rsidTr="006F3DCF">
        <w:trPr>
          <w:trHeight w:val="452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«Повышение безопасности дорожного движения  в Верхнемамонском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012" w:type="dxa"/>
        <w:tblLayout w:type="fixed"/>
        <w:tblLook w:val="04A0"/>
      </w:tblPr>
      <w:tblGrid>
        <w:gridCol w:w="1526"/>
        <w:gridCol w:w="4252"/>
        <w:gridCol w:w="2823"/>
        <w:gridCol w:w="1236"/>
        <w:gridCol w:w="1203"/>
        <w:gridCol w:w="1003"/>
        <w:gridCol w:w="993"/>
        <w:gridCol w:w="992"/>
        <w:gridCol w:w="992"/>
        <w:gridCol w:w="992"/>
      </w:tblGrid>
      <w:tr w:rsidR="00855DA4" w:rsidRPr="00855DA4" w:rsidTr="00855DA4">
        <w:trPr>
          <w:trHeight w:val="563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тыс.руб.</w:t>
            </w:r>
          </w:p>
        </w:tc>
      </w:tr>
      <w:tr w:rsidR="00855DA4" w:rsidRPr="00855DA4" w:rsidTr="00855DA4">
        <w:trPr>
          <w:trHeight w:val="40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5DA4" w:rsidRPr="00855DA4" w:rsidTr="00855DA4"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безопасности дорожного движения в Верхнемамонском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59 167,0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9 552,0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59 167,0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9 552,0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2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77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77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6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96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6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3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2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9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31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5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65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59 167,0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9 552,0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9 923,0</w:t>
            </w: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1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0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Верхнемамонского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План реализации муниципальной программы Верхнемамонского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r w:rsidRPr="00D0773D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855DA4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5"/>
        <w:gridCol w:w="1684"/>
        <w:gridCol w:w="2567"/>
        <w:gridCol w:w="2285"/>
        <w:gridCol w:w="1646"/>
        <w:gridCol w:w="1646"/>
        <w:gridCol w:w="2285"/>
        <w:gridCol w:w="1237"/>
        <w:gridCol w:w="1956"/>
      </w:tblGrid>
      <w:tr w:rsidR="004F10EE" w:rsidRPr="00D0773D" w:rsidTr="00D35AF5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        год</w:t>
            </w:r>
          </w:p>
        </w:tc>
      </w:tr>
      <w:tr w:rsidR="004F10EE" w:rsidRPr="00D0773D" w:rsidTr="00D35AF5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0EE" w:rsidRPr="00D0773D" w:rsidTr="00D35AF5">
        <w:tc>
          <w:tcPr>
            <w:tcW w:w="53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4F10EE" w:rsidRPr="00D0773D" w:rsidRDefault="00A341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Верхнемамонского муниципального района Воронежской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количества погибших в ДТП.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E62D14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F521C5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Снижение аварийности на дорогах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E62D14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7 738,0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24" w:rsidRDefault="00717D24" w:rsidP="009B0512">
      <w:pPr>
        <w:spacing w:before="0" w:after="0"/>
      </w:pPr>
      <w:r>
        <w:separator/>
      </w:r>
    </w:p>
  </w:endnote>
  <w:endnote w:type="continuationSeparator" w:id="1">
    <w:p w:rsidR="00717D24" w:rsidRDefault="00717D24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24" w:rsidRDefault="00717D24" w:rsidP="009B0512">
      <w:pPr>
        <w:spacing w:before="0" w:after="0"/>
      </w:pPr>
      <w:r>
        <w:separator/>
      </w:r>
    </w:p>
  </w:footnote>
  <w:footnote w:type="continuationSeparator" w:id="1">
    <w:p w:rsidR="00717D24" w:rsidRDefault="00717D24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01814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6662E"/>
    <w:rsid w:val="00086C12"/>
    <w:rsid w:val="000938D4"/>
    <w:rsid w:val="000968A7"/>
    <w:rsid w:val="000A2E23"/>
    <w:rsid w:val="000A57C6"/>
    <w:rsid w:val="000B40DB"/>
    <w:rsid w:val="000B53F7"/>
    <w:rsid w:val="000C3477"/>
    <w:rsid w:val="000E39F9"/>
    <w:rsid w:val="000E4167"/>
    <w:rsid w:val="000E4FCA"/>
    <w:rsid w:val="000E5EC5"/>
    <w:rsid w:val="000E61D7"/>
    <w:rsid w:val="000F3308"/>
    <w:rsid w:val="000F5744"/>
    <w:rsid w:val="00104444"/>
    <w:rsid w:val="001275E8"/>
    <w:rsid w:val="001311D6"/>
    <w:rsid w:val="001460D4"/>
    <w:rsid w:val="00154A5F"/>
    <w:rsid w:val="00161256"/>
    <w:rsid w:val="00164531"/>
    <w:rsid w:val="00165DE1"/>
    <w:rsid w:val="0016677C"/>
    <w:rsid w:val="0017117A"/>
    <w:rsid w:val="0017661E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F1398"/>
    <w:rsid w:val="00206E12"/>
    <w:rsid w:val="00206FE4"/>
    <w:rsid w:val="00210464"/>
    <w:rsid w:val="00235C47"/>
    <w:rsid w:val="00256CE4"/>
    <w:rsid w:val="002650BB"/>
    <w:rsid w:val="002743F8"/>
    <w:rsid w:val="00292A93"/>
    <w:rsid w:val="00296B2D"/>
    <w:rsid w:val="002A0F2D"/>
    <w:rsid w:val="002D2161"/>
    <w:rsid w:val="002E6761"/>
    <w:rsid w:val="002F2FBD"/>
    <w:rsid w:val="00301FD6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80865"/>
    <w:rsid w:val="00381F6A"/>
    <w:rsid w:val="003A567D"/>
    <w:rsid w:val="003A7A21"/>
    <w:rsid w:val="003B314A"/>
    <w:rsid w:val="003B6322"/>
    <w:rsid w:val="003B7E4B"/>
    <w:rsid w:val="003C31CB"/>
    <w:rsid w:val="003C465E"/>
    <w:rsid w:val="003D3EDE"/>
    <w:rsid w:val="003E5077"/>
    <w:rsid w:val="003E5469"/>
    <w:rsid w:val="0041399C"/>
    <w:rsid w:val="004374EF"/>
    <w:rsid w:val="00441B7C"/>
    <w:rsid w:val="004449D2"/>
    <w:rsid w:val="004600E1"/>
    <w:rsid w:val="00460B75"/>
    <w:rsid w:val="00464DCE"/>
    <w:rsid w:val="00484A00"/>
    <w:rsid w:val="00490430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32DF8"/>
    <w:rsid w:val="005627F9"/>
    <w:rsid w:val="00567FF0"/>
    <w:rsid w:val="00570FE9"/>
    <w:rsid w:val="0057502E"/>
    <w:rsid w:val="0058581D"/>
    <w:rsid w:val="00592FC8"/>
    <w:rsid w:val="005939F1"/>
    <w:rsid w:val="005A3863"/>
    <w:rsid w:val="005A5680"/>
    <w:rsid w:val="005C745E"/>
    <w:rsid w:val="005F0831"/>
    <w:rsid w:val="005F6AF0"/>
    <w:rsid w:val="00606512"/>
    <w:rsid w:val="00610639"/>
    <w:rsid w:val="006149A2"/>
    <w:rsid w:val="00622ACE"/>
    <w:rsid w:val="00623C3B"/>
    <w:rsid w:val="00624718"/>
    <w:rsid w:val="00627AF1"/>
    <w:rsid w:val="006357F9"/>
    <w:rsid w:val="0065034D"/>
    <w:rsid w:val="0069107A"/>
    <w:rsid w:val="00693274"/>
    <w:rsid w:val="006A0156"/>
    <w:rsid w:val="006A553B"/>
    <w:rsid w:val="006D0967"/>
    <w:rsid w:val="006D25B4"/>
    <w:rsid w:val="006D5237"/>
    <w:rsid w:val="006F0EED"/>
    <w:rsid w:val="006F2B27"/>
    <w:rsid w:val="006F3DCF"/>
    <w:rsid w:val="006F52FA"/>
    <w:rsid w:val="006F75C7"/>
    <w:rsid w:val="00702BE5"/>
    <w:rsid w:val="007070AA"/>
    <w:rsid w:val="00717D24"/>
    <w:rsid w:val="007261A2"/>
    <w:rsid w:val="0072676A"/>
    <w:rsid w:val="00740EB0"/>
    <w:rsid w:val="007546DE"/>
    <w:rsid w:val="00756741"/>
    <w:rsid w:val="0077102B"/>
    <w:rsid w:val="00776F79"/>
    <w:rsid w:val="0079031F"/>
    <w:rsid w:val="00794140"/>
    <w:rsid w:val="007B1EEA"/>
    <w:rsid w:val="007B5603"/>
    <w:rsid w:val="007C3E09"/>
    <w:rsid w:val="007C7453"/>
    <w:rsid w:val="007D3492"/>
    <w:rsid w:val="007E4CE3"/>
    <w:rsid w:val="007F0C0F"/>
    <w:rsid w:val="007F29FD"/>
    <w:rsid w:val="007F40D5"/>
    <w:rsid w:val="00802256"/>
    <w:rsid w:val="00804FB9"/>
    <w:rsid w:val="00805A70"/>
    <w:rsid w:val="008156CF"/>
    <w:rsid w:val="0081627D"/>
    <w:rsid w:val="00816F80"/>
    <w:rsid w:val="00834496"/>
    <w:rsid w:val="00855DA4"/>
    <w:rsid w:val="00856C9B"/>
    <w:rsid w:val="008621A5"/>
    <w:rsid w:val="00864FEE"/>
    <w:rsid w:val="00865B09"/>
    <w:rsid w:val="00893743"/>
    <w:rsid w:val="008A0E30"/>
    <w:rsid w:val="008E7D0B"/>
    <w:rsid w:val="008F11AB"/>
    <w:rsid w:val="008F644D"/>
    <w:rsid w:val="008F78EE"/>
    <w:rsid w:val="008F79F9"/>
    <w:rsid w:val="00900E3D"/>
    <w:rsid w:val="009022F1"/>
    <w:rsid w:val="009153A7"/>
    <w:rsid w:val="00920836"/>
    <w:rsid w:val="00932B6A"/>
    <w:rsid w:val="00936DD5"/>
    <w:rsid w:val="00944AC3"/>
    <w:rsid w:val="00950527"/>
    <w:rsid w:val="009516A0"/>
    <w:rsid w:val="00960DCE"/>
    <w:rsid w:val="00973130"/>
    <w:rsid w:val="00992F47"/>
    <w:rsid w:val="0099703F"/>
    <w:rsid w:val="009A1246"/>
    <w:rsid w:val="009B0512"/>
    <w:rsid w:val="009B14F4"/>
    <w:rsid w:val="009B25E2"/>
    <w:rsid w:val="009B775F"/>
    <w:rsid w:val="009C67D3"/>
    <w:rsid w:val="009C7B83"/>
    <w:rsid w:val="009D78F6"/>
    <w:rsid w:val="009E58CD"/>
    <w:rsid w:val="009F268D"/>
    <w:rsid w:val="00A02291"/>
    <w:rsid w:val="00A15E83"/>
    <w:rsid w:val="00A1665E"/>
    <w:rsid w:val="00A219E8"/>
    <w:rsid w:val="00A22B34"/>
    <w:rsid w:val="00A32CD1"/>
    <w:rsid w:val="00A3412F"/>
    <w:rsid w:val="00A356E2"/>
    <w:rsid w:val="00A40ADB"/>
    <w:rsid w:val="00A410BE"/>
    <w:rsid w:val="00A43E06"/>
    <w:rsid w:val="00A5052B"/>
    <w:rsid w:val="00A51525"/>
    <w:rsid w:val="00A61E0C"/>
    <w:rsid w:val="00A66EB2"/>
    <w:rsid w:val="00A670B2"/>
    <w:rsid w:val="00A70E9F"/>
    <w:rsid w:val="00A84EC6"/>
    <w:rsid w:val="00A86333"/>
    <w:rsid w:val="00A8796C"/>
    <w:rsid w:val="00AA57BB"/>
    <w:rsid w:val="00AB0EEC"/>
    <w:rsid w:val="00AB2567"/>
    <w:rsid w:val="00AC51E7"/>
    <w:rsid w:val="00AD54ED"/>
    <w:rsid w:val="00AD6CDD"/>
    <w:rsid w:val="00AE04A0"/>
    <w:rsid w:val="00AE1AE7"/>
    <w:rsid w:val="00AE59D6"/>
    <w:rsid w:val="00AE5AB9"/>
    <w:rsid w:val="00AF4C3F"/>
    <w:rsid w:val="00B136BC"/>
    <w:rsid w:val="00B153D3"/>
    <w:rsid w:val="00B20742"/>
    <w:rsid w:val="00B2451F"/>
    <w:rsid w:val="00B269B5"/>
    <w:rsid w:val="00B40857"/>
    <w:rsid w:val="00B42E87"/>
    <w:rsid w:val="00B42EC0"/>
    <w:rsid w:val="00B44314"/>
    <w:rsid w:val="00B44B46"/>
    <w:rsid w:val="00B61A95"/>
    <w:rsid w:val="00B80055"/>
    <w:rsid w:val="00B83F67"/>
    <w:rsid w:val="00B92466"/>
    <w:rsid w:val="00B92F8A"/>
    <w:rsid w:val="00BA03D0"/>
    <w:rsid w:val="00BB0088"/>
    <w:rsid w:val="00BB1ECF"/>
    <w:rsid w:val="00BD1FD4"/>
    <w:rsid w:val="00BD71A8"/>
    <w:rsid w:val="00BE26E2"/>
    <w:rsid w:val="00BE59F0"/>
    <w:rsid w:val="00BE7A29"/>
    <w:rsid w:val="00BF1C23"/>
    <w:rsid w:val="00BF7A36"/>
    <w:rsid w:val="00C1795C"/>
    <w:rsid w:val="00C23B89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D44CB"/>
    <w:rsid w:val="00CD6A47"/>
    <w:rsid w:val="00CE4196"/>
    <w:rsid w:val="00CF0C33"/>
    <w:rsid w:val="00CF2929"/>
    <w:rsid w:val="00CF36BD"/>
    <w:rsid w:val="00D0773D"/>
    <w:rsid w:val="00D12F03"/>
    <w:rsid w:val="00D13EF0"/>
    <w:rsid w:val="00D14B68"/>
    <w:rsid w:val="00D15BE1"/>
    <w:rsid w:val="00D22DD3"/>
    <w:rsid w:val="00D3266F"/>
    <w:rsid w:val="00D33DC7"/>
    <w:rsid w:val="00D359D8"/>
    <w:rsid w:val="00D35AF5"/>
    <w:rsid w:val="00D43FC1"/>
    <w:rsid w:val="00D6108C"/>
    <w:rsid w:val="00D62C43"/>
    <w:rsid w:val="00D7286E"/>
    <w:rsid w:val="00D822C6"/>
    <w:rsid w:val="00DA3EC7"/>
    <w:rsid w:val="00DC1940"/>
    <w:rsid w:val="00DE0F86"/>
    <w:rsid w:val="00DE346A"/>
    <w:rsid w:val="00DE648B"/>
    <w:rsid w:val="00E126D7"/>
    <w:rsid w:val="00E220AE"/>
    <w:rsid w:val="00E30392"/>
    <w:rsid w:val="00E31812"/>
    <w:rsid w:val="00E42917"/>
    <w:rsid w:val="00E50C6C"/>
    <w:rsid w:val="00E558E4"/>
    <w:rsid w:val="00E62D14"/>
    <w:rsid w:val="00E767A8"/>
    <w:rsid w:val="00E90228"/>
    <w:rsid w:val="00EB01FA"/>
    <w:rsid w:val="00EB07EA"/>
    <w:rsid w:val="00EC0E6C"/>
    <w:rsid w:val="00ED1223"/>
    <w:rsid w:val="00ED27F0"/>
    <w:rsid w:val="00EE2A41"/>
    <w:rsid w:val="00EE6180"/>
    <w:rsid w:val="00F01A35"/>
    <w:rsid w:val="00F13069"/>
    <w:rsid w:val="00F248C7"/>
    <w:rsid w:val="00F306E8"/>
    <w:rsid w:val="00F311CD"/>
    <w:rsid w:val="00F34D1F"/>
    <w:rsid w:val="00F544D5"/>
    <w:rsid w:val="00F86E4C"/>
    <w:rsid w:val="00F92424"/>
    <w:rsid w:val="00F93929"/>
    <w:rsid w:val="00F971BB"/>
    <w:rsid w:val="00F97F19"/>
    <w:rsid w:val="00FB6743"/>
    <w:rsid w:val="00FD25A4"/>
    <w:rsid w:val="00FE58C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501-4F8D-4776-ADB0-59FDE3C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17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Maslova</cp:lastModifiedBy>
  <cp:revision>77</cp:revision>
  <cp:lastPrinted>2019-10-07T07:02:00Z</cp:lastPrinted>
  <dcterms:created xsi:type="dcterms:W3CDTF">2016-11-25T06:59:00Z</dcterms:created>
  <dcterms:modified xsi:type="dcterms:W3CDTF">2019-11-07T05:18:00Z</dcterms:modified>
</cp:coreProperties>
</file>