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lang w:eastAsia="ru-RU" w:bidi="ar-SA"/>
        </w:rP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33400" cy="685800"/>
                    </a:xfrm>
                    <a:prstGeom prst="rect">
                      <a:avLst/>
                    </a:prstGeom>
                    <a:solidFill>
                      <a:srgbClr val="FFFFFF"/>
                    </a:solidFill>
                    <a:ln>
                      <a:noFill/>
                    </a:ln>
                  </pic:spPr>
                </pic:pic>
              </a:graphicData>
            </a:graphic>
          </wp:inline>
        </w:drawing>
      </w:r>
    </w:p>
    <w:p>
      <w:pPr>
        <w:jc w:val="center"/>
        <w:rPr>
          <w:b/>
          <w:sz w:val="28"/>
          <w:szCs w:val="28"/>
        </w:rPr>
      </w:pPr>
    </w:p>
    <w:p>
      <w:pPr>
        <w:jc w:val="center"/>
        <w:rPr>
          <w:b/>
          <w:sz w:val="28"/>
          <w:szCs w:val="28"/>
        </w:rPr>
      </w:pPr>
      <w:r>
        <w:rPr>
          <w:b/>
          <w:sz w:val="28"/>
          <w:szCs w:val="28"/>
        </w:rPr>
        <w:t>АДМИНИСТРАЦИЯ МУНИЦИПАЛЬНОГО ОБРАЗОВАНИЯ</w:t>
      </w:r>
    </w:p>
    <w:p>
      <w:pPr>
        <w:jc w:val="center"/>
        <w:rPr>
          <w:b/>
          <w:sz w:val="28"/>
          <w:szCs w:val="28"/>
        </w:rPr>
      </w:pPr>
      <w:r>
        <w:rPr>
          <w:b/>
          <w:sz w:val="28"/>
          <w:szCs w:val="28"/>
        </w:rPr>
        <w:t>СОВЕТСКОЕ ГОРОДСКОЕ ПОСЕЛЕНИЕ</w:t>
      </w:r>
    </w:p>
    <w:p>
      <w:pPr>
        <w:jc w:val="center"/>
        <w:rPr>
          <w:b/>
          <w:sz w:val="28"/>
          <w:szCs w:val="28"/>
        </w:rPr>
      </w:pPr>
      <w:r>
        <w:rPr>
          <w:b/>
          <w:sz w:val="28"/>
          <w:szCs w:val="28"/>
        </w:rPr>
        <w:t>КИРОВСКОЙ ОБЛАСТИ</w:t>
      </w:r>
    </w:p>
    <w:p>
      <w:pPr>
        <w:jc w:val="center"/>
        <w:rPr>
          <w:b/>
          <w:sz w:val="36"/>
          <w:szCs w:val="36"/>
        </w:rPr>
      </w:pPr>
    </w:p>
    <w:p>
      <w:pPr>
        <w:jc w:val="center"/>
        <w:rPr>
          <w:b/>
          <w:sz w:val="32"/>
          <w:szCs w:val="32"/>
        </w:rPr>
      </w:pPr>
      <w:r>
        <w:rPr>
          <w:b/>
          <w:sz w:val="32"/>
          <w:szCs w:val="32"/>
        </w:rPr>
        <w:t xml:space="preserve"> ПОСТАНОВЛЕНИЕ</w:t>
      </w:r>
    </w:p>
    <w:p>
      <w:pPr>
        <w:ind w:left="270"/>
        <w:jc w:val="both"/>
        <w:rPr>
          <w:sz w:val="36"/>
          <w:szCs w:val="36"/>
        </w:rPr>
      </w:pPr>
      <w:r>
        <w:rPr>
          <w:sz w:val="28"/>
          <w:szCs w:val="28"/>
        </w:rPr>
        <w:t>От 14.11.2019 г.</w:t>
      </w:r>
      <w:r>
        <w:rPr>
          <w:sz w:val="36"/>
          <w:szCs w:val="36"/>
        </w:rPr>
        <w:t xml:space="preserve">                               </w:t>
      </w:r>
      <w:r>
        <w:rPr>
          <w:sz w:val="28"/>
          <w:szCs w:val="28"/>
        </w:rPr>
        <w:t xml:space="preserve">                         № </w:t>
      </w:r>
      <w:r>
        <w:rPr>
          <w:sz w:val="36"/>
          <w:szCs w:val="36"/>
        </w:rPr>
        <w:t xml:space="preserve"> 701       </w:t>
      </w:r>
    </w:p>
    <w:p>
      <w:pPr>
        <w:ind w:left="270"/>
        <w:jc w:val="both"/>
        <w:rPr>
          <w:sz w:val="28"/>
          <w:szCs w:val="28"/>
        </w:rPr>
      </w:pPr>
      <w:r>
        <w:t xml:space="preserve">        </w:t>
      </w:r>
      <w:r>
        <w:rPr>
          <w:sz w:val="28"/>
          <w:szCs w:val="28"/>
        </w:rPr>
        <w:t xml:space="preserve">    г. Советск</w:t>
      </w:r>
    </w:p>
    <w:p>
      <w:pPr>
        <w:pStyle w:val="10"/>
        <w:widowControl/>
        <w:ind w:firstLine="0"/>
        <w:jc w:val="center"/>
        <w:rPr>
          <w:rFonts w:ascii="Times New Roman" w:hAnsi="Times New Roman" w:cs="Times New Roman"/>
          <w:b/>
          <w:bCs/>
          <w:sz w:val="28"/>
          <w:szCs w:val="28"/>
        </w:rPr>
      </w:pPr>
    </w:p>
    <w:p>
      <w:pPr>
        <w:suppressAutoHyphens w:val="0"/>
        <w:jc w:val="center"/>
        <w:rPr>
          <w:rFonts w:eastAsia="Times New Roman" w:cs="Times New Roman"/>
          <w:b/>
          <w:color w:val="000000"/>
          <w:kern w:val="0"/>
          <w:sz w:val="28"/>
          <w:szCs w:val="28"/>
          <w:lang w:eastAsia="ru-RU" w:bidi="ar-SA"/>
        </w:rPr>
      </w:pPr>
      <w:r>
        <w:rPr>
          <w:rFonts w:eastAsia="Times New Roman" w:cs="Times New Roman"/>
          <w:b/>
          <w:color w:val="000000"/>
          <w:kern w:val="0"/>
          <w:sz w:val="28"/>
          <w:szCs w:val="28"/>
          <w:lang w:eastAsia="ru-RU" w:bidi="ar-SA"/>
        </w:rPr>
        <w:t>Об утверждении  муниципальной программы «Формирование комфортной городской среды Советского городского поселения» на 2018-2024 годы</w:t>
      </w:r>
    </w:p>
    <w:p>
      <w:pPr>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соответствии с Федеральным законом от 06.10.2003 N 131-ФЗ "Об общих принципах организации местного самоуправления в Российской Федерации", </w:t>
      </w:r>
      <w:r>
        <w:fldChar w:fldCharType="begin"/>
      </w:r>
      <w:r>
        <w:instrText xml:space="preserve"> HYPERLINK "consultantplus://offline/ref=0616D5534F577E964CD9E13513E8D21F9F979CA4BF9FAD120296B84EDA947D36EFBA098D4342A802mBf9G" </w:instrText>
      </w:r>
      <w:r>
        <w:fldChar w:fldCharType="separate"/>
      </w:r>
      <w:r>
        <w:rPr>
          <w:rFonts w:eastAsia="Times New Roman" w:cs="Times New Roman"/>
          <w:kern w:val="0"/>
          <w:sz w:val="28"/>
          <w:szCs w:val="28"/>
          <w:lang w:eastAsia="ru-RU" w:bidi="ar-SA"/>
        </w:rPr>
        <w:t>постановлением</w:t>
      </w:r>
      <w:r>
        <w:rPr>
          <w:rFonts w:eastAsia="Times New Roman" w:cs="Times New Roman"/>
          <w:kern w:val="0"/>
          <w:sz w:val="28"/>
          <w:szCs w:val="28"/>
          <w:lang w:eastAsia="ru-RU" w:bidi="ar-SA"/>
        </w:rPr>
        <w:fldChar w:fldCharType="end"/>
      </w:r>
      <w:r>
        <w:rPr>
          <w:rFonts w:eastAsia="Times New Roman" w:cs="Times New Roman"/>
          <w:kern w:val="0"/>
          <w:sz w:val="28"/>
          <w:szCs w:val="28"/>
          <w:lang w:eastAsia="ru-RU" w:bidi="ar-SA"/>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sz w:val="28"/>
          <w:szCs w:val="28"/>
        </w:rPr>
        <w:t>постановления Правительства Российской Федерации от 30.12.2017 г. № 1710 «Об утверждении государственной программы РФ «Обеспечение доступным и комфортным жильём и коммунальными услугами граждан российской Федерации»</w:t>
      </w:r>
      <w:r>
        <w:rPr>
          <w:rFonts w:eastAsia="Times New Roman" w:cs="Times New Roman"/>
          <w:kern w:val="0"/>
          <w:sz w:val="28"/>
          <w:szCs w:val="28"/>
          <w:lang w:eastAsia="ru-RU" w:bidi="ar-SA"/>
        </w:rPr>
        <w:t xml:space="preserve">, </w:t>
      </w:r>
      <w:r>
        <w:fldChar w:fldCharType="begin"/>
      </w:r>
      <w:r>
        <w:instrText xml:space="preserve"> HYPERLINK "consultantplus://offline/ref=0616D5534F577E964CD9FF3805848E169D9EC0ACBC9BA54D58CBBE1985C47B63AFmFfAG" </w:instrText>
      </w:r>
      <w:r>
        <w:fldChar w:fldCharType="separate"/>
      </w:r>
      <w:r>
        <w:rPr>
          <w:rFonts w:eastAsia="Times New Roman" w:cs="Times New Roman"/>
          <w:kern w:val="0"/>
          <w:sz w:val="28"/>
          <w:szCs w:val="28"/>
          <w:lang w:eastAsia="ru-RU" w:bidi="ar-SA"/>
        </w:rPr>
        <w:t>постановлением</w:t>
      </w:r>
      <w:r>
        <w:rPr>
          <w:rFonts w:eastAsia="Times New Roman" w:cs="Times New Roman"/>
          <w:kern w:val="0"/>
          <w:sz w:val="28"/>
          <w:szCs w:val="28"/>
          <w:lang w:eastAsia="ru-RU" w:bidi="ar-SA"/>
        </w:rPr>
        <w:fldChar w:fldCharType="end"/>
      </w:r>
      <w:r>
        <w:rPr>
          <w:rFonts w:eastAsia="Times New Roman" w:cs="Times New Roman"/>
          <w:kern w:val="0"/>
          <w:sz w:val="28"/>
          <w:szCs w:val="28"/>
          <w:lang w:eastAsia="ru-RU" w:bidi="ar-SA"/>
        </w:rPr>
        <w:t xml:space="preserve"> Правительства Кировской области от 31.08.2017 N 449-п "Об утверждении государственной программы Кировской области «Формирование современной городской среды в населенных пунктах Кировской области» на 2018-2022 годы», администрация ПОСТАНОВЛЯЕТ:</w:t>
      </w:r>
    </w:p>
    <w:p>
      <w:p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 Внести следующие изменения и дополнения в  муниципальную программу «Формирование комфортной городской среды Советского городского поселения» на 2018-2024 годы (далее Программа):</w:t>
      </w:r>
    </w:p>
    <w:p>
      <w:p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Паспорт Программы, п.2.1, п.3.4. Программы, приложение № 8 и приложение № 10 к Программе читать в новой редакции. Программа Прилагается</w:t>
      </w:r>
    </w:p>
    <w:p>
      <w:pPr>
        <w:widowControl/>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2. Настоящее постановление разместить в сети Интернет на официальном сайте администрации г. Советска </w:t>
      </w:r>
      <w:r>
        <w:rPr>
          <w:rFonts w:eastAsia="Times New Roman" w:cs="Times New Roman"/>
          <w:kern w:val="0"/>
          <w:sz w:val="28"/>
          <w:szCs w:val="28"/>
          <w:lang w:val="en-US" w:eastAsia="ru-RU" w:bidi="ar-SA"/>
        </w:rPr>
        <w:t>admsovetsk</w:t>
      </w:r>
      <w:r>
        <w:rPr>
          <w:rFonts w:eastAsia="Times New Roman" w:cs="Times New Roman"/>
          <w:kern w:val="0"/>
          <w:sz w:val="28"/>
          <w:szCs w:val="28"/>
          <w:lang w:eastAsia="ru-RU" w:bidi="ar-SA"/>
        </w:rPr>
        <w:t>.</w:t>
      </w:r>
      <w:r>
        <w:rPr>
          <w:rFonts w:eastAsia="Times New Roman" w:cs="Times New Roman"/>
          <w:kern w:val="0"/>
          <w:sz w:val="28"/>
          <w:szCs w:val="28"/>
          <w:lang w:val="en-US" w:eastAsia="ru-RU" w:bidi="ar-SA"/>
        </w:rPr>
        <w:t>ru</w:t>
      </w:r>
    </w:p>
    <w:p>
      <w:pPr>
        <w:widowControl/>
        <w:suppressAutoHyphens w:val="0"/>
        <w:jc w:val="both"/>
        <w:rPr>
          <w:rFonts w:eastAsia="Times New Roman" w:cs="Times New Roman"/>
          <w:kern w:val="0"/>
          <w:sz w:val="28"/>
          <w:szCs w:val="28"/>
          <w:lang w:eastAsia="ru-RU" w:bidi="ar-SA"/>
        </w:rPr>
      </w:pPr>
      <w:r>
        <w:rPr>
          <w:sz w:val="28"/>
          <w:szCs w:val="28"/>
        </w:rPr>
        <w:t>3. Контроль за выполнением данного постановления возложить на заместителя главы администрации муниципального образования Советское городское поселение Щёкотову С.Н.</w:t>
      </w:r>
    </w:p>
    <w:p>
      <w:pPr>
        <w:pStyle w:val="10"/>
        <w:widowControl/>
        <w:ind w:firstLine="0"/>
        <w:rPr>
          <w:rFonts w:ascii="Times New Roman" w:hAnsi="Times New Roman" w:cs="Times New Roman"/>
          <w:sz w:val="28"/>
          <w:szCs w:val="28"/>
        </w:rPr>
      </w:pPr>
    </w:p>
    <w:p>
      <w:pPr>
        <w:pStyle w:val="10"/>
        <w:widowControl/>
        <w:ind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pPr>
        <w:pStyle w:val="10"/>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pPr>
        <w:pStyle w:val="10"/>
        <w:widowControl/>
        <w:ind w:firstLine="0"/>
        <w:rPr>
          <w:rFonts w:ascii="Times New Roman" w:hAnsi="Times New Roman" w:cs="Times New Roman"/>
          <w:sz w:val="28"/>
          <w:szCs w:val="28"/>
        </w:rPr>
      </w:pPr>
      <w:r>
        <w:rPr>
          <w:rFonts w:ascii="Times New Roman" w:hAnsi="Times New Roman" w:cs="Times New Roman"/>
          <w:sz w:val="28"/>
          <w:szCs w:val="28"/>
        </w:rPr>
        <w:t xml:space="preserve">Советское городское поселение                              </w:t>
      </w:r>
    </w:p>
    <w:p>
      <w:pPr>
        <w:pStyle w:val="10"/>
        <w:widowControl/>
        <w:ind w:firstLine="0"/>
        <w:rPr>
          <w:rFonts w:ascii="Times New Roman" w:hAnsi="Times New Roman" w:cs="Times New Roman"/>
          <w:b/>
          <w:sz w:val="28"/>
          <w:szCs w:val="28"/>
        </w:rPr>
      </w:pPr>
      <w:r>
        <w:rPr>
          <w:rFonts w:ascii="Times New Roman" w:hAnsi="Times New Roman" w:cs="Times New Roman"/>
          <w:sz w:val="28"/>
          <w:szCs w:val="28"/>
        </w:rPr>
        <w:t>Н.А.Малков</w:t>
      </w:r>
      <w:bookmarkStart w:id="5" w:name="_GoBack"/>
      <w:bookmarkEnd w:id="5"/>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УТВЕРЖДЕНА</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постановлением администрации</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Советского городского поселения</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26.03.2018 г.№   195,</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изменениями от 18.12.2018. № 928</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изменениями от 24.10.2019 г. № 660</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изменениями от 14.11.2019 г. № 701</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uppressAutoHyphens/>
        <w:spacing w:after="0" w:line="240" w:lineRule="auto"/>
        <w:jc w:val="center"/>
        <w:rPr>
          <w:rFonts w:ascii="Times New Roman" w:hAnsi="Times New Roman" w:eastAsia="Times New Roman" w:cs="Times New Roman"/>
          <w:b/>
          <w:sz w:val="44"/>
          <w:szCs w:val="44"/>
          <w:lang w:eastAsia="ru-RU"/>
        </w:rPr>
      </w:pPr>
      <w:r>
        <w:rPr>
          <w:rFonts w:ascii="Times New Roman" w:hAnsi="Times New Roman" w:eastAsia="Times New Roman" w:cs="Times New Roman"/>
          <w:b/>
          <w:sz w:val="44"/>
          <w:szCs w:val="44"/>
          <w:lang w:eastAsia="ru-RU"/>
        </w:rPr>
        <w:t>Муниципальная программа</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«Формирование комфортной городской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среды муниципального образования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Советское городское поселение </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Советского  района Кировской области»</w:t>
      </w:r>
    </w:p>
    <w:p>
      <w:pPr>
        <w:suppressAutoHyphens/>
        <w:spacing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 xml:space="preserve"> на 2018-2024 годы</w:t>
      </w:r>
    </w:p>
    <w:p>
      <w:pPr>
        <w:suppressAutoHyphens/>
        <w:spacing w:after="0" w:line="240" w:lineRule="auto"/>
        <w:jc w:val="center"/>
        <w:rPr>
          <w:rFonts w:ascii="Times New Roman" w:hAnsi="Times New Roman" w:eastAsia="Times New Roman" w:cs="Times New Roman"/>
          <w:b/>
          <w:sz w:val="44"/>
          <w:szCs w:val="44"/>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 Советск</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2019 год</w:t>
      </w: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p>
    <w:p>
      <w:pPr>
        <w:pStyle w:val="12"/>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ПАСПОРТ</w:t>
      </w:r>
    </w:p>
    <w:p>
      <w:pPr>
        <w:pStyle w:val="12"/>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муниципальной программы</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«Формирование современной городской среды муниципального образования</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Советское городское поселение Советского района Кировской области» </w:t>
      </w:r>
    </w:p>
    <w:p>
      <w:pPr>
        <w:suppressAutoHyphens/>
        <w:spacing w:after="0" w:line="240" w:lineRule="auto"/>
        <w:jc w:val="center"/>
        <w:rPr>
          <w:rFonts w:ascii="Times New Roman" w:hAnsi="Times New Roman" w:eastAsia="Times New Roman" w:cs="Times New Roman"/>
          <w:b/>
          <w:sz w:val="44"/>
          <w:szCs w:val="44"/>
          <w:lang w:eastAsia="ru-RU"/>
        </w:rPr>
      </w:pPr>
      <w:r>
        <w:rPr>
          <w:rFonts w:ascii="Times New Roman" w:hAnsi="Times New Roman" w:eastAsia="Times New Roman" w:cs="Times New Roman"/>
          <w:b/>
          <w:sz w:val="24"/>
          <w:szCs w:val="24"/>
          <w:lang w:eastAsia="ru-RU"/>
        </w:rPr>
        <w:t>на 2018-2024 годы</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(далее- Программа)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Ответственный исполнитель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Администрация Советского городского поселения Советского района Кировской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Соисполнители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Наименование подпрограмм</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Участники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Заинтересованные лица (предприятия, организации (в том числе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жилом доме, граждане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Цель Программы</w:t>
            </w:r>
          </w:p>
        </w:tc>
        <w:tc>
          <w:tcPr>
            <w:tcW w:w="7336" w:type="dxa"/>
            <w:shd w:val="clear" w:color="auto" w:fill="auto"/>
          </w:tcPr>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повышение качества и комфорта городской среды на территории Советского городского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Задачи Программы </w:t>
            </w:r>
          </w:p>
        </w:tc>
        <w:tc>
          <w:tcPr>
            <w:tcW w:w="7336" w:type="dxa"/>
            <w:shd w:val="clear" w:color="auto" w:fill="auto"/>
          </w:tcPr>
          <w:p>
            <w:pPr>
              <w:pStyle w:val="12"/>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Обеспечение создания, содержания и развития объектов благоустройства на территории г. Советска;</w:t>
            </w:r>
          </w:p>
          <w:p>
            <w:pPr>
              <w:pStyle w:val="12"/>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повышение благоустройства дворовых и общественных территорий Советского городского поселения;</w:t>
            </w:r>
          </w:p>
          <w:p>
            <w:pPr>
              <w:pStyle w:val="12"/>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благоустройство территорий парков</w:t>
            </w:r>
          </w:p>
          <w:p>
            <w:pPr>
              <w:pStyle w:val="12"/>
              <w:widowControl w:val="0"/>
              <w:shd w:val="clear" w:color="auto" w:fill="FFFFFF"/>
              <w:tabs>
                <w:tab w:val="left" w:pos="163"/>
              </w:tabs>
              <w:suppressAutoHyphens/>
              <w:autoSpaceDE w:val="0"/>
              <w:autoSpaceDN w:val="0"/>
              <w:adjustRightInd w:val="0"/>
              <w:spacing w:before="5" w:after="0" w:line="274" w:lineRule="exact"/>
              <w:ind w:left="34" w:right="6"/>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Советского городского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Целевые показатели эффективности реализации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благоустроенных дворовых территорий;</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благоустроенных общественных территорий;</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обустроенных мест массового отдыха(парки)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Срок и этапы реализации программы </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Срок реализации - 2018-2024 годы.</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Разделение на этапы не предусмотрено.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Объем финансового обеспечения Программы</w:t>
            </w:r>
          </w:p>
        </w:tc>
        <w:tc>
          <w:tcPr>
            <w:tcW w:w="7336"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соответствии с приложением 2 к Программе «Формирование современной городской среды Советского городского поселения» </w:t>
            </w:r>
            <w:r>
              <w:rPr>
                <w:rFonts w:ascii="Times New Roman" w:hAnsi="Times New Roman" w:cs="Times New Roman"/>
                <w:sz w:val="24"/>
                <w:szCs w:val="24"/>
              </w:rPr>
              <w:t xml:space="preserve"> на 2018 - 2024 годы составит 105349,9</w:t>
            </w:r>
            <w:r>
              <w:rPr>
                <w:rFonts w:ascii="Times New Roman" w:hAnsi="Times New Roman" w:eastAsia="Calibri" w:cs="Times New Roman"/>
                <w:sz w:val="24"/>
                <w:szCs w:val="24"/>
                <w:lang w:eastAsia="ru-RU"/>
              </w:rPr>
              <w:t xml:space="preserve">85тыс. рублей, в том числе: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средства субсидии (федерального бюджета и областного)  бюджета-  941175,260 тыс. руб.</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 счет средств бюджета поселения – 4545,4173 тыс. руб.</w:t>
            </w:r>
          </w:p>
          <w:p>
            <w:pPr>
              <w:pStyle w:val="10"/>
              <w:ind w:firstLine="0"/>
              <w:jc w:val="both"/>
              <w:rPr>
                <w:rFonts w:ascii="Times New Roman" w:hAnsi="Times New Roman" w:eastAsia="Calibri" w:cs="Times New Roman"/>
                <w:sz w:val="24"/>
                <w:szCs w:val="24"/>
              </w:rPr>
            </w:pPr>
            <w:r>
              <w:rPr>
                <w:rFonts w:ascii="Times New Roman" w:hAnsi="Times New Roman" w:eastAsia="Calibri" w:cs="Times New Roman"/>
                <w:sz w:val="24"/>
                <w:szCs w:val="24"/>
              </w:rPr>
              <w:t>внебюджетные источники (жители, иные) - 6629,3077 тыс.руб.</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Ожидаемые конечные результаты реализации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Программы </w:t>
            </w:r>
          </w:p>
        </w:tc>
        <w:tc>
          <w:tcPr>
            <w:tcW w:w="7336" w:type="dxa"/>
            <w:shd w:val="clear" w:color="auto" w:fill="auto"/>
          </w:tcPr>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2022 года составит 20 %;</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 период 2018-2024 годов ожидается:</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благоустроенных дворовых территорий составит 24единицы;</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благоустроенных общественных территорий составит 3 единицы;</w:t>
            </w:r>
          </w:p>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обустроенных мест массового отдыха составит 2 единицы.</w:t>
            </w:r>
          </w:p>
        </w:tc>
      </w:tr>
    </w:tbl>
    <w:p>
      <w:pPr>
        <w:pStyle w:val="12"/>
        <w:numPr>
          <w:ilvl w:val="0"/>
          <w:numId w:val="1"/>
        </w:numPr>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Общая характеристика сферы реализации Программы,</w:t>
      </w:r>
    </w:p>
    <w:p>
      <w:pPr>
        <w:pStyle w:val="12"/>
        <w:autoSpaceDE w:val="0"/>
        <w:autoSpaceDN w:val="0"/>
        <w:adjustRightInd w:val="0"/>
        <w:spacing w:after="0" w:line="240" w:lineRule="auto"/>
        <w:ind w:left="757"/>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в том числе формулировки основных проблем в указанной сфере</w:t>
      </w:r>
    </w:p>
    <w:p>
      <w:pPr>
        <w:pStyle w:val="12"/>
        <w:autoSpaceDE w:val="0"/>
        <w:autoSpaceDN w:val="0"/>
        <w:adjustRightInd w:val="0"/>
        <w:spacing w:after="0" w:line="240" w:lineRule="auto"/>
        <w:ind w:left="757"/>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и прогноз ее развития</w:t>
      </w:r>
    </w:p>
    <w:p>
      <w:pPr>
        <w:autoSpaceDE w:val="0"/>
        <w:autoSpaceDN w:val="0"/>
        <w:adjustRightInd w:val="0"/>
        <w:spacing w:after="0" w:line="240" w:lineRule="auto"/>
        <w:ind w:left="397"/>
        <w:rPr>
          <w:rFonts w:ascii="Times New Roman" w:hAnsi="Times New Roman" w:eastAsia="Calibri" w:cs="Times New Roman"/>
          <w:b/>
          <w:sz w:val="24"/>
          <w:szCs w:val="24"/>
          <w:lang w:eastAsia="ru-RU"/>
        </w:rPr>
      </w:pPr>
    </w:p>
    <w:p>
      <w:pPr>
        <w:suppressAutoHyphens/>
        <w:autoSpaceDE w:val="0"/>
        <w:autoSpaceDN w:val="0"/>
        <w:adjustRightInd w:val="0"/>
        <w:spacing w:after="0" w:line="240" w:lineRule="auto"/>
        <w:ind w:firstLine="708"/>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Благоустройство большинства парков и скверов, дворовых территорий многоквартирных домов на территории муниципального образования Советское городское поселение Советского района Кировской области выполнено более 35 лет назад.</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Проведенный анализ состояния благоустройства территорий, находящихся на территории города Советска, выявил износ более 70% объектов благоустройства.</w:t>
      </w:r>
    </w:p>
    <w:p>
      <w:pPr>
        <w:pStyle w:val="10"/>
        <w:ind w:left="75" w:firstLine="0"/>
        <w:jc w:val="both"/>
        <w:rPr>
          <w:rFonts w:ascii="Times New Roman" w:hAnsi="Times New Roman" w:cs="Times New Roman"/>
          <w:sz w:val="24"/>
          <w:szCs w:val="24"/>
        </w:rPr>
      </w:pPr>
      <w:r>
        <w:rPr>
          <w:rFonts w:ascii="Times New Roman" w:hAnsi="Times New Roman" w:cs="Times New Roman"/>
          <w:sz w:val="24"/>
          <w:szCs w:val="24"/>
        </w:rPr>
        <w:t>1.1.Характеристика благоустройства дворовых территорий многоквартирных домов Советского городского поселения.</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В Советском городском поселении насчитывается 192 многоквартирных жилых дома с местами общего пользования, 4 из них имеют статус аварийного жилого фонда. Всего требуют ремонта 188 дворовых территорий.</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дворов жилищного фонда на сегодняшний день, в целом по городу Советску, частично не отвечает нормативным требованиям.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Асфальтобетонное покрытие на 70 % дворовых территорий многоквартирных домов имеет высокий физический износ, в 50 % дворов вообще отсутствует твёрдое покрытие. Кроме этого, пришло в негодность асфальтовое покрытие автомобильных дорог и пешеходных дорожек, образующих проезды и подходы к дворовым территориям.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 ряде дворов отсутствует или не соответствует требованиям освещение дворовых территорий, необходимый набор малых архитектурных форм (скамейки, урны).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обустроенные детские и спортивные площадки.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Проблемы восстановления и ремонта асфальтового покрытия дворов, отсутствия скамеек и урн, освещения дворовых территорий на сегодня весьма актуальны и не решены в полном объеме в связи с недостаточным финансированием отрасли.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1.2. Характеристика сферы благоустройства общественных территорий Советского городского поселения.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Программы по благоустройству общественных территорий целесообразно проведение следующих мероприятий:</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выполнение проектных и изыскательских работ по объекту: "Развитие и благоустройство территории исторической Кукарской слободы в г. Советск Кировской области".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озеленение, уход за зелеными насаждениями;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оборудование малыми архитектурными формами, фонтанами, некапитальными объектами;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устройство подъездов к общественным территориям;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устройство пешеходных дорожек;</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освещение территорий;</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обустройство площадок для отдыха, детских игровых, спортивных площадок;</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установка скамеек и урн, контейнерных площадок для сбора мусора;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оформление цветников.</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благоустройству общественных территорий осуществляется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10"/>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Работы по благоустройству не имеют комплексного подхода и постоянного характера. Недостаточно эффективно внедряются передовые технологии и используются современные материалы при благоустройстве территорий.</w:t>
      </w:r>
    </w:p>
    <w:p>
      <w:pPr>
        <w:pStyle w:val="10"/>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осуществить комплексный подход к исполнению мероприятий, позволит упорядочить систему организации и выполнения работ по благоустройству, получить положительный градостроительный эффект, следовательно, качественно повысить уровень благоустройства территорий Советского городского поселения.</w:t>
      </w:r>
    </w:p>
    <w:p>
      <w:pPr>
        <w:pStyle w:val="10"/>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Решение проблемы создания современной городской среды проживания на территории Советского городского поселения путем качественного повышения уровня благоустройства территорий города Советска будет способствовать обеспечению устойчивого социально-экономического развития, повышению его туристической привлекательности, привлечению дополнительных инвестиций.</w:t>
      </w:r>
    </w:p>
    <w:p>
      <w:pPr>
        <w:pStyle w:val="10"/>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Программы появятся благоустроенные парки, скверы, и другие объекты городской среды, благоустроенные дворовые территории, а также будут приведены в надлежащее состояние современные малые архитектурные формы. Все это в комплексе создаст современную комфортную среду проживания населения города.</w:t>
      </w:r>
    </w:p>
    <w:p>
      <w:pPr>
        <w:suppressAutoHyphens/>
        <w:autoSpaceDE w:val="0"/>
        <w:autoSpaceDN w:val="0"/>
        <w:adjustRightInd w:val="0"/>
        <w:spacing w:after="0" w:line="240" w:lineRule="auto"/>
        <w:jc w:val="both"/>
        <w:rPr>
          <w:rFonts w:ascii="Times New Roman" w:hAnsi="Times New Roman" w:eastAsia="Calibri" w:cs="Times New Roman"/>
          <w:sz w:val="24"/>
          <w:szCs w:val="24"/>
          <w:lang w:eastAsia="ru-RU"/>
        </w:rPr>
      </w:pPr>
    </w:p>
    <w:p>
      <w:pPr>
        <w:pStyle w:val="12"/>
        <w:numPr>
          <w:ilvl w:val="0"/>
          <w:numId w:val="1"/>
        </w:num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Приоритеты государственной политики в сфере реализации Программы,</w:t>
      </w:r>
    </w:p>
    <w:p>
      <w:pPr>
        <w:pStyle w:val="12"/>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цели, задачи, целевые показатели эффективности реализации Программы, описание ожидаемых конечных результатов реализации Программы,</w:t>
      </w:r>
    </w:p>
    <w:p>
      <w:pPr>
        <w:pStyle w:val="12"/>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сроков и этапов реализации Программы</w:t>
      </w:r>
    </w:p>
    <w:p>
      <w:pPr>
        <w:pStyle w:val="10"/>
        <w:ind w:firstLine="0"/>
        <w:jc w:val="both"/>
        <w:rPr>
          <w:rFonts w:ascii="Times New Roman" w:hAnsi="Times New Roman" w:cs="Times New Roman"/>
          <w:sz w:val="28"/>
          <w:szCs w:val="28"/>
        </w:rPr>
      </w:pPr>
    </w:p>
    <w:p>
      <w:pPr>
        <w:pStyle w:val="12"/>
        <w:suppressAutoHyphens/>
        <w:spacing w:after="0" w:line="240" w:lineRule="auto"/>
        <w:ind w:left="75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2.1 Приоритеты государственной и муниципальной политики в сфере реализации Программы</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Приоритеты государственной политики в сфере реализации Программы определены в соответствии с приоритетным </w:t>
      </w:r>
      <w:r>
        <w:fldChar w:fldCharType="begin"/>
      </w:r>
      <w:r>
        <w:instrText xml:space="preserve"> HYPERLINK "consultantplus://offline/ref=79C4E8B16F79CBCB5DD0F2EFB8630B0425D2247B898331BB4FA8A3B0A242tCG" </w:instrText>
      </w:r>
      <w:r>
        <w:fldChar w:fldCharType="separate"/>
      </w:r>
      <w:r>
        <w:rPr>
          <w:rStyle w:val="7"/>
          <w:rFonts w:ascii="Times New Roman" w:hAnsi="Times New Roman" w:cs="Times New Roman"/>
          <w:color w:val="auto"/>
          <w:sz w:val="24"/>
          <w:szCs w:val="24"/>
          <w:u w:val="none"/>
        </w:rPr>
        <w:t>проектом</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w:t>
      </w:r>
      <w:r>
        <w:fldChar w:fldCharType="begin"/>
      </w:r>
      <w:r>
        <w:instrText xml:space="preserve"> HYPERLINK "consultantplus://offline/ref=0616D5534F577E964CD9E13513E8D21F9F979CA4BF9FAD120296B84EDA947D36EFBA098D4342A802mBf9G"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eastAsia="DejaVu Sans" w:cs="DejaVu Sans"/>
          <w:kern w:val="1"/>
          <w:sz w:val="24"/>
          <w:szCs w:val="24"/>
          <w:lang w:eastAsia="hi-IN" w:bidi="hi-IN"/>
        </w:rPr>
        <w:t>постановления Правительства Российской Федерации от 30.12.2017 г. № 1710 «Об утверждении государственной программы РФ «Обеспечение доступным и комфортным жильём и коммунальными услугами граждан российской Федерации»</w:t>
      </w:r>
      <w:r>
        <w:rPr>
          <w:rFonts w:ascii="Times New Roman" w:hAnsi="Times New Roman" w:cs="Times New Roman"/>
          <w:sz w:val="24"/>
          <w:szCs w:val="24"/>
        </w:rPr>
        <w:t xml:space="preserve">, </w:t>
      </w:r>
      <w:r>
        <w:fldChar w:fldCharType="begin"/>
      </w:r>
      <w:r>
        <w:instrText xml:space="preserve"> HYPERLINK "consultantplus://offline/ref=0616D5534F577E964CD9FF3805848E169D9EC0ACBC9BA54D58CBBE1985C47B63AFmFfAG"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Кировской области от 31.08.2017 N 449-п "Об утверждении государственной программы Кировской области «Формирование современной городской среды в населенных пунктах Кировской области» на 2018-2022. Одним из приоритетных направлений государственной политики является обеспечение условий комфортного проживания граждан.</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качества и комфорта городской среды на территории Советское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должны быть решены следующие задачи:</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дворовых и общественных территорий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создание универсальных механизмов вовлеченности заинтересованных граждан, организаций в реализацию мероприятий по благоустройству территорий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Целевыми показателями эффективности реализации Программы являются: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p>
      <w:pPr>
        <w:pStyle w:val="10"/>
        <w:ind w:firstLine="540"/>
        <w:contextualSpacing/>
        <w:jc w:val="both"/>
        <w:rPr>
          <w:rFonts w:ascii="Times New Roman" w:hAnsi="Times New Roman" w:cs="Times New Roman"/>
          <w:sz w:val="24"/>
          <w:szCs w:val="24"/>
        </w:rPr>
      </w:pPr>
      <w:r>
        <w:fldChar w:fldCharType="begin"/>
      </w:r>
      <w:r>
        <w:instrText xml:space="preserve"> HYPERLINK "file:///C:\\Documents%20and%20Settings\\Admin\\Рабочий%20стол\\МП%20Формирование%20городской%20среды%202018-2022%20проект.doc" \l "P245" </w:instrText>
      </w:r>
      <w:r>
        <w:fldChar w:fldCharType="separate"/>
      </w:r>
      <w:r>
        <w:rPr>
          <w:rStyle w:val="7"/>
          <w:rFonts w:ascii="Times New Roman" w:hAnsi="Times New Roman" w:cs="Times New Roman"/>
          <w:color w:val="auto"/>
          <w:sz w:val="24"/>
          <w:szCs w:val="24"/>
          <w:u w:val="none"/>
        </w:rPr>
        <w:t>Сведения</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о целевых показателях эффективности реализации Программы приведены в приложении № 1.</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Источником информации о количественных значениях показателей эффективности реализации Программы являются отчетные данные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Показатель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рассчитывается по формуле:</w:t>
      </w:r>
    </w:p>
    <w:p>
      <w:pPr>
        <w:pStyle w:val="13"/>
        <w:suppressAutoHyphens/>
        <w:contextualSpacing/>
        <w:jc w:val="center"/>
        <w:rPr>
          <w:rFonts w:eastAsia="Calibri"/>
          <w:lang w:eastAsia="ru-RU"/>
        </w:rPr>
      </w:pPr>
      <w:r>
        <w:rPr>
          <w:rFonts w:eastAsia="Calibri"/>
          <w:lang w:val="en-US" w:eastAsia="ru-RU"/>
        </w:rPr>
        <w:t>D</w:t>
      </w:r>
      <w:r>
        <w:rPr>
          <w:rFonts w:eastAsia="Calibri"/>
          <w:lang w:eastAsia="ru-RU"/>
        </w:rPr>
        <w:t xml:space="preserve"> = </w:t>
      </w:r>
      <m:oMath>
        <m:f>
          <m:fPr>
            <m:ctrlPr>
              <w:rPr>
                <w:rFonts w:ascii="Cambria Math" w:hAnsi="Cambria Math" w:eastAsia="Calibri"/>
                <w:i/>
                <w:lang w:val="en-US" w:eastAsia="ru-RU"/>
              </w:rPr>
            </m:ctrlPr>
          </m:fPr>
          <m:num>
            <m:r>
              <w:rPr>
                <w:rFonts w:ascii="Cambria Math" w:hAnsi="Cambria Math" w:eastAsia="Calibri"/>
                <w:lang w:eastAsia="ru-RU"/>
              </w:rPr>
              <m:t>Дб</m:t>
            </m:r>
            <m:ctrlPr>
              <w:rPr>
                <w:rFonts w:ascii="Cambria Math" w:hAnsi="Cambria Math" w:eastAsia="Calibri"/>
                <w:i/>
                <w:lang w:val="en-US" w:eastAsia="ru-RU"/>
              </w:rPr>
            </m:ctrlPr>
          </m:num>
          <m:den>
            <m:r>
              <w:rPr>
                <w:rFonts w:ascii="Cambria Math" w:hAnsi="Cambria Math" w:eastAsia="Calibri"/>
                <w:lang w:eastAsia="ru-RU"/>
              </w:rPr>
              <m:t>Д</m:t>
            </m:r>
            <m:ctrlPr>
              <w:rPr>
                <w:rFonts w:ascii="Cambria Math" w:hAnsi="Cambria Math" w:eastAsia="Calibri"/>
                <w:i/>
                <w:lang w:val="en-US" w:eastAsia="ru-RU"/>
              </w:rPr>
            </m:ctrlPr>
          </m:den>
        </m:f>
      </m:oMath>
      <w:r>
        <w:rPr>
          <w:rFonts w:eastAsia="Calibri"/>
          <w:lang w:eastAsia="ru-RU"/>
        </w:rPr>
        <w:t>х100%, где</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Дб - количество дворовых территорий, благоустроенных в рамках Программы (единиц);</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 - общее количество дворовых территорий, требующих благоустройства (единиц).</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будут достигнуты следующие конечные результаты:</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2024 года составит 25 %.</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за период 2018 - 2024 годов ожидается: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составит 30 единиц;</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 составит 4 единица;</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2 единица.</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- 2018 - 2024 годы. Разделение реализации Программы на этапы не предусматривается.</w:t>
      </w:r>
    </w:p>
    <w:p>
      <w:pPr>
        <w:pStyle w:val="10"/>
        <w:ind w:firstLine="540"/>
        <w:contextualSpacing/>
        <w:jc w:val="both"/>
        <w:rPr>
          <w:rFonts w:ascii="Times New Roman" w:hAnsi="Times New Roman" w:cs="Times New Roman"/>
          <w:b/>
          <w:sz w:val="24"/>
          <w:szCs w:val="24"/>
        </w:rPr>
      </w:pPr>
      <w:r>
        <w:rPr>
          <w:rFonts w:ascii="Times New Roman" w:hAnsi="Times New Roman" w:cs="Times New Roman"/>
          <w:b/>
          <w:sz w:val="24"/>
          <w:szCs w:val="24"/>
        </w:rPr>
        <w:t>2.2 Цели и задачи Программы</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качества и комфорта городской среды на территории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необходимо решить следующие задачи:</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дворовых территорий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повышение благоустройства общественных территорий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создание универсальных механизмов вовлеченности заинтересованных граждан, организаций в реализацию мероприятий по благоустройству территории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Реализация целей и задач комплексного благоустройства дворовых территорий и общественных территорий Советского городского поселения  будет осуществляться за счет выполнения системы мероприятий по основным направлениям Программы.</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Все работы по благоустройству территорий должны соответствовать требованиям обеспечения доступности для маломобильных групп населения.</w:t>
      </w:r>
    </w:p>
    <w:p>
      <w:pPr>
        <w:pStyle w:val="10"/>
        <w:ind w:firstLine="540"/>
        <w:contextualSpacing/>
        <w:jc w:val="both"/>
        <w:rPr>
          <w:rFonts w:ascii="Times New Roman" w:hAnsi="Times New Roman" w:cs="Times New Roman"/>
          <w:sz w:val="24"/>
          <w:szCs w:val="24"/>
        </w:rPr>
      </w:pPr>
    </w:p>
    <w:p>
      <w:pPr>
        <w:pStyle w:val="10"/>
        <w:ind w:firstLine="540"/>
        <w:contextualSpacing/>
        <w:jc w:val="both"/>
        <w:rPr>
          <w:rFonts w:ascii="Times New Roman" w:hAnsi="Times New Roman" w:cs="Times New Roman"/>
          <w:b/>
          <w:sz w:val="24"/>
          <w:szCs w:val="24"/>
        </w:rPr>
      </w:pPr>
      <w:bookmarkStart w:id="0" w:name="bookmark3"/>
      <w:r>
        <w:rPr>
          <w:rFonts w:ascii="Times New Roman" w:hAnsi="Times New Roman" w:cs="Times New Roman"/>
          <w:b/>
          <w:sz w:val="24"/>
          <w:szCs w:val="24"/>
        </w:rPr>
        <w:t>2.3 Целевые показатели эффективности Программы</w:t>
      </w:r>
      <w:bookmarkEnd w:id="0"/>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Целевыми показателями эффективности реализации Программы являются: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Советского городского поселения.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Сведения о показателях (индикаторах) Программы представлены в приложении № 1 .</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Источником получения информации о количественных значениях показателей эффективности реализации Программы является информационный бюллетень администрации Советского городского поселения по результатам выполненных мероприятий. Данный бюллетень подлежит обязательному опубликованию в конце календарного года на официальном сайте Советского городского поселения.</w:t>
      </w:r>
    </w:p>
    <w:p>
      <w:pPr>
        <w:pStyle w:val="10"/>
        <w:ind w:firstLine="540"/>
        <w:contextualSpacing/>
        <w:jc w:val="both"/>
        <w:rPr>
          <w:rFonts w:ascii="Times New Roman" w:hAnsi="Times New Roman" w:cs="Times New Roman"/>
          <w:sz w:val="24"/>
          <w:szCs w:val="24"/>
        </w:rPr>
      </w:pPr>
      <w:bookmarkStart w:id="1" w:name="bookmark4"/>
    </w:p>
    <w:p>
      <w:pPr>
        <w:pStyle w:val="10"/>
        <w:ind w:firstLine="540"/>
        <w:contextualSpacing/>
        <w:jc w:val="both"/>
        <w:rPr>
          <w:rFonts w:ascii="Times New Roman" w:hAnsi="Times New Roman" w:cs="Times New Roman"/>
          <w:b/>
          <w:sz w:val="24"/>
          <w:szCs w:val="24"/>
        </w:rPr>
      </w:pPr>
      <w:r>
        <w:rPr>
          <w:rFonts w:ascii="Times New Roman" w:hAnsi="Times New Roman" w:cs="Times New Roman"/>
          <w:b/>
          <w:sz w:val="24"/>
          <w:szCs w:val="24"/>
        </w:rPr>
        <w:t>2.4 Ожидаемые конечные результаты</w:t>
      </w:r>
      <w:bookmarkEnd w:id="1"/>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является достижение цели по комплексному благоустройству дворовых территорий и общественных территорий Советского городского поселения. Кроме того, результатом улучшения качества благоустройства станет:</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обеспечение комфортных и безопасных условий проживания граждан;</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сохранение и улучшение внешнего вида мест общего пользования и массового отдыха населения;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улучшение экологической обстановки муниципального образования;</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имиджа Советского городского поселения.</w:t>
      </w:r>
    </w:p>
    <w:p>
      <w:pPr>
        <w:pStyle w:val="10"/>
        <w:ind w:firstLine="540"/>
        <w:contextualSpacing/>
        <w:jc w:val="both"/>
        <w:rPr>
          <w:rFonts w:ascii="Times New Roman" w:hAnsi="Times New Roman" w:cs="Times New Roman"/>
          <w:sz w:val="24"/>
          <w:szCs w:val="24"/>
        </w:rPr>
      </w:pPr>
      <w:bookmarkStart w:id="2" w:name="bookmark5"/>
    </w:p>
    <w:bookmarkEnd w:id="2"/>
    <w:p>
      <w:pPr>
        <w:pStyle w:val="10"/>
        <w:numPr>
          <w:ilvl w:val="0"/>
          <w:numId w:val="1"/>
        </w:numPr>
        <w:jc w:val="center"/>
        <w:outlineLvl w:val="1"/>
        <w:rPr>
          <w:rFonts w:ascii="Times New Roman" w:hAnsi="Times New Roman" w:cs="Times New Roman"/>
          <w:b/>
          <w:sz w:val="24"/>
          <w:szCs w:val="24"/>
        </w:rPr>
      </w:pPr>
      <w:r>
        <w:rPr>
          <w:rFonts w:ascii="Times New Roman" w:hAnsi="Times New Roman" w:cs="Times New Roman"/>
          <w:b/>
          <w:sz w:val="24"/>
          <w:szCs w:val="24"/>
        </w:rPr>
        <w:t>Обобщенная характеристика</w:t>
      </w:r>
    </w:p>
    <w:p>
      <w:pPr>
        <w:pStyle w:val="10"/>
        <w:jc w:val="center"/>
        <w:outlineLvl w:val="1"/>
        <w:rPr>
          <w:rFonts w:ascii="Times New Roman" w:hAnsi="Times New Roman" w:cs="Times New Roman"/>
          <w:b/>
          <w:sz w:val="24"/>
          <w:szCs w:val="24"/>
        </w:rPr>
      </w:pPr>
      <w:r>
        <w:rPr>
          <w:rFonts w:ascii="Times New Roman" w:hAnsi="Times New Roman" w:cs="Times New Roman"/>
          <w:b/>
          <w:sz w:val="24"/>
          <w:szCs w:val="24"/>
        </w:rPr>
        <w:t>Мероприятий Программы</w:t>
      </w:r>
    </w:p>
    <w:p>
      <w:pPr>
        <w:pStyle w:val="10"/>
        <w:spacing w:line="360" w:lineRule="exact"/>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посредством исполнения отдельных мероприятий. В целях реализации отдельных мероприятий используются следующие понятия:</w:t>
      </w:r>
    </w:p>
    <w:p>
      <w:pPr>
        <w:shd w:val="clear" w:color="auto" w:fill="FFFFFF"/>
        <w:tabs>
          <w:tab w:val="left" w:pos="0"/>
        </w:tabs>
        <w:suppressAutoHyphens/>
        <w:spacing w:after="0" w:line="240" w:lineRule="auto"/>
        <w:jc w:val="both"/>
        <w:rPr>
          <w:rFonts w:ascii="Times New Roman" w:hAnsi="Times New Roman" w:cs="Times New Roman"/>
          <w:b/>
          <w:bCs/>
          <w:color w:val="000000"/>
          <w:sz w:val="24"/>
          <w:szCs w:val="24"/>
        </w:rPr>
      </w:pPr>
      <w:r>
        <w:rPr>
          <w:rFonts w:ascii="Times New Roman" w:hAnsi="Times New Roman"/>
          <w:sz w:val="24"/>
          <w:szCs w:val="24"/>
        </w:rPr>
        <w:t>П</w:t>
      </w:r>
      <w:r>
        <w:rPr>
          <w:rFonts w:ascii="Times New Roman" w:hAnsi="Times New Roman"/>
          <w:color w:val="000000"/>
          <w:sz w:val="24"/>
          <w:szCs w:val="24"/>
        </w:rPr>
        <w:t>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общественной территорией понимается территория общего пользования соответствующего функционального назначения (площади, набережные, улицы, пешеходные зоны, скверы, парки, территории для активного массового отдыха, иные общественные территории).</w:t>
      </w:r>
    </w:p>
    <w:p>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искусственно-созданные садово-парковые комплексы и объекты (парк, сад, сквер, бульвар), расположенная в городе.</w:t>
      </w:r>
    </w:p>
    <w:p>
      <w:pPr>
        <w:pStyle w:val="10"/>
        <w:ind w:firstLine="540"/>
        <w:jc w:val="both"/>
        <w:rPr>
          <w:rFonts w:ascii="Times New Roman" w:hAnsi="Times New Roman" w:cs="Times New Roman"/>
          <w:b/>
          <w:sz w:val="24"/>
          <w:szCs w:val="24"/>
        </w:rPr>
      </w:pPr>
      <w:r>
        <w:rPr>
          <w:rFonts w:ascii="Times New Roman" w:hAnsi="Times New Roman" w:cs="Times New Roman"/>
          <w:b/>
          <w:sz w:val="24"/>
          <w:szCs w:val="24"/>
        </w:rPr>
        <w:t>3.1. Отдельное мероприятие "Проведение инвентаризации дворовых и общественных территорий".</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в целях благоустройства дворовых и общественных территорий комиссия, создаваемая администрацией города,  проводится обследование физического состояния дворовых и общественных территорий в соответствии с Порядком проведения инвентаризации дворовых и общественных территорий, утверждаемым постановлением Правительства Кировской области.</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По итогам проведения инвентаризации дворовых и общественных территорий территории, требующие благоустройства, будут включаться в Программу, направленную на благоустройство общественных и дворовых территорий.</w:t>
      </w:r>
    </w:p>
    <w:p>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В ходе проведения инвентаризации состояния дворовых и общественных территорий, а также на основании предложений заинтересованных лиц, поступивших в администрацию  Советского городского поселения, сформированы:</w:t>
      </w:r>
    </w:p>
    <w:p>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адресный перечень дворовых территорий, нуждающихся в благоустройстве (с учетом их физического состояния)и подлежащих благоустройству в указанный период (приложение 7 к Программе);</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период(приложение 8 к Программе).</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мест массового отдыха (парки, скверы), нуждающихся в благоустройстве (с учетом их физического состояния) и подлежащих благоустройству в указанный период (приложение 9 к Программе).</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адресный перечень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муниципальной программы в соответствии с правилами благоустройства </w:t>
      </w:r>
    </w:p>
    <w:p>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программы, за счёт средств указанных лиц в соответствии с заключёнными соглашениями с органами местного самоуправления и требованиями утверждённых в муниципальном образовании правил благоустройства,  требующих благоустройства</w:t>
      </w:r>
    </w:p>
    <w:p>
      <w:pPr>
        <w:autoSpaceDE w:val="0"/>
        <w:autoSpaceDN w:val="0"/>
        <w:adjustRightInd w:val="0"/>
        <w:spacing w:line="240" w:lineRule="auto"/>
        <w:ind w:firstLine="709"/>
        <w:contextualSpacing/>
        <w:jc w:val="both"/>
        <w:rPr>
          <w:sz w:val="24"/>
          <w:szCs w:val="24"/>
        </w:rPr>
      </w:pPr>
    </w:p>
    <w:p>
      <w:pPr>
        <w:pStyle w:val="10"/>
        <w:ind w:firstLine="539"/>
        <w:contextualSpacing/>
        <w:jc w:val="both"/>
        <w:rPr>
          <w:rFonts w:ascii="Times New Roman" w:hAnsi="Times New Roman" w:cs="Times New Roman"/>
          <w:b/>
          <w:sz w:val="24"/>
          <w:szCs w:val="24"/>
        </w:rPr>
      </w:pPr>
      <w:r>
        <w:rPr>
          <w:rFonts w:ascii="Times New Roman" w:hAnsi="Times New Roman" w:cs="Times New Roman"/>
          <w:b/>
          <w:sz w:val="24"/>
          <w:szCs w:val="24"/>
        </w:rPr>
        <w:t>3.2. Отдельное мероприятие «Обеспечение реализации приоритетного проекта «Формирование комфортной городской среды» благоустройство дворовых и общественных территорий.</w:t>
      </w:r>
    </w:p>
    <w:p>
      <w:pPr>
        <w:pStyle w:val="10"/>
        <w:ind w:firstLine="539"/>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отдельного мероприятия предоставляются субсидии бюджету поселения из областного бюджета на поддержку формирования современной городской среды (далее - субсидии на формирование современной городской среды).</w:t>
      </w:r>
    </w:p>
    <w:p>
      <w:pPr>
        <w:pStyle w:val="10"/>
        <w:ind w:firstLine="539"/>
        <w:contextualSpacing/>
        <w:jc w:val="both"/>
        <w:rPr>
          <w:rFonts w:ascii="Times New Roman" w:hAnsi="Times New Roman" w:cs="Times New Roman"/>
          <w:sz w:val="24"/>
          <w:szCs w:val="24"/>
        </w:rPr>
      </w:pPr>
      <w:r>
        <w:rPr>
          <w:rFonts w:ascii="Times New Roman" w:hAnsi="Times New Roman" w:cs="Times New Roman"/>
          <w:sz w:val="24"/>
          <w:szCs w:val="24"/>
        </w:rPr>
        <w:t>Субсидии на формирование современной городской среды предоставляются в целях софинансирования расходных обязательств Советское городского поселения, связанных с реализацией Программы, направленных на благоустройство территории Советского городского поселения, в том числе общественных и дворовых территорий.</w:t>
      </w:r>
    </w:p>
    <w:p>
      <w:pPr>
        <w:pStyle w:val="1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Субсидии на формирование современной городской среды предоставляются в соответствии с </w:t>
      </w:r>
      <w:r>
        <w:fldChar w:fldCharType="begin"/>
      </w:r>
      <w:r>
        <w:instrText xml:space="preserve"> HYPERLINK "consultantplus://offline/ref=79C4E8B16F79CBCB5DD0ECE2AE0F570D27D87C748D8232EB17FEA5E7FD7C5456F1EC62C2DFDE6A79EABA225840tDG" </w:instrText>
      </w:r>
      <w:r>
        <w:fldChar w:fldCharType="separate"/>
      </w:r>
      <w:r>
        <w:rPr>
          <w:rStyle w:val="7"/>
          <w:rFonts w:ascii="Times New Roman" w:hAnsi="Times New Roman" w:cs="Times New Roman"/>
          <w:color w:val="auto"/>
          <w:sz w:val="24"/>
          <w:szCs w:val="24"/>
          <w:u w:val="none"/>
        </w:rPr>
        <w:t>Порядком</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предоставления субсидий местным бюджетам из областного бюджета,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pPr>
        <w:pStyle w:val="10"/>
        <w:ind w:firstLine="540"/>
        <w:contextualSpacing/>
        <w:jc w:val="both"/>
        <w:rPr>
          <w:sz w:val="24"/>
          <w:szCs w:val="24"/>
        </w:rPr>
      </w:pPr>
      <w:r>
        <w:rPr>
          <w:rFonts w:ascii="Times New Roman" w:hAnsi="Times New Roman" w:cs="Times New Roman"/>
          <w:sz w:val="24"/>
          <w:szCs w:val="24"/>
        </w:rPr>
        <w:t>Благоустройство общественных и дворовых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10"/>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Работы по благоустройству дворовых территорий осуществляются исходя из минимального и дополнительного перечней таких работ. </w:t>
      </w:r>
    </w:p>
    <w:p>
      <w:pPr>
        <w:pStyle w:val="10"/>
        <w:tabs>
          <w:tab w:val="left" w:pos="426"/>
        </w:tabs>
        <w:ind w:firstLine="0"/>
        <w:contextualSpacing/>
        <w:jc w:val="both"/>
        <w:rPr>
          <w:rFonts w:ascii="Times New Roman" w:hAnsi="Times New Roman" w:cs="Times New Roman"/>
          <w:sz w:val="24"/>
          <w:szCs w:val="24"/>
        </w:rPr>
      </w:pPr>
      <w:r>
        <w:rPr>
          <w:rFonts w:ascii="Times New Roman" w:hAnsi="Times New Roman" w:cs="Times New Roman"/>
          <w:b/>
          <w:sz w:val="24"/>
          <w:szCs w:val="24"/>
        </w:rPr>
        <w:t>В минимальный перечень</w:t>
      </w:r>
      <w:r>
        <w:rPr>
          <w:rFonts w:ascii="Times New Roman" w:hAnsi="Times New Roman" w:cs="Times New Roman"/>
          <w:sz w:val="24"/>
          <w:szCs w:val="24"/>
        </w:rPr>
        <w:t xml:space="preserve">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Решение по выполнению работ по дополнительному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превышающем 5 % от сметной стоимости дополнительного перечня работ. </w:t>
      </w:r>
    </w:p>
    <w:p>
      <w:pPr>
        <w:pStyle w:val="10"/>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 перечень </w:t>
      </w:r>
      <w:r>
        <w:rPr>
          <w:rFonts w:ascii="Times New Roman" w:hAnsi="Times New Roman" w:cs="Times New Roman"/>
          <w:b/>
          <w:sz w:val="24"/>
          <w:szCs w:val="24"/>
        </w:rPr>
        <w:t>дополнительных видов работ</w:t>
      </w:r>
      <w:r>
        <w:rPr>
          <w:rFonts w:ascii="Times New Roman" w:hAnsi="Times New Roman" w:cs="Times New Roman"/>
          <w:sz w:val="24"/>
          <w:szCs w:val="24"/>
        </w:rPr>
        <w:t xml:space="preserve"> по благоустройству дворовых территорий входят: оборудование детских и (или) спортивных площадок, автомобильных парковок, озеленение территорий, устройство контейнерной площадки, расчистка прилегающей территории. Решение по выполнению работ по дополнительному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превышающем 50 % от сметной стоимости дополнительного перечня работ. </w:t>
      </w:r>
    </w:p>
    <w:p>
      <w:pPr>
        <w:pStyle w:val="10"/>
        <w:tabs>
          <w:tab w:val="left" w:pos="426"/>
        </w:tabs>
        <w:ind w:firstLine="0"/>
        <w:contextualSpacing/>
        <w:jc w:val="both"/>
        <w:rPr>
          <w:rFonts w:ascii="Times New Roman" w:hAnsi="Times New Roman" w:cs="Times New Roman"/>
          <w:sz w:val="24"/>
          <w:szCs w:val="24"/>
        </w:rPr>
      </w:pPr>
      <w:r>
        <w:rPr>
          <w:rFonts w:ascii="Times New Roman" w:hAnsi="Times New Roman" w:cs="Times New Roman"/>
          <w:sz w:val="24"/>
          <w:szCs w:val="24"/>
        </w:rPr>
        <w:t>Для реализации мероприятий Программы подготовлены следующие документы:</w:t>
      </w:r>
    </w:p>
    <w:p>
      <w:pPr>
        <w:pStyle w:val="10"/>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минимальный перечень работ по благоустройству дворовых территорий (приложени</w:t>
      </w:r>
      <w:r>
        <w:rPr>
          <w:rFonts w:ascii="Times New Roman" w:hAnsi="Times New Roman"/>
          <w:sz w:val="24"/>
          <w:szCs w:val="24"/>
        </w:rPr>
        <w:t xml:space="preserve">е 2 </w:t>
      </w:r>
      <w:r>
        <w:rPr>
          <w:rFonts w:ascii="Times New Roman" w:hAnsi="Times New Roman" w:cs="Times New Roman"/>
          <w:sz w:val="24"/>
          <w:szCs w:val="24"/>
        </w:rPr>
        <w:t xml:space="preserve">к Программе); </w:t>
      </w:r>
    </w:p>
    <w:p>
      <w:pPr>
        <w:pStyle w:val="10"/>
        <w:ind w:firstLine="0"/>
        <w:contextualSpacing/>
        <w:jc w:val="both"/>
        <w:rPr>
          <w:rFonts w:ascii="Times New Roman" w:hAnsi="Times New Roman" w:eastAsia="Calibri" w:cs="Times New Roman"/>
          <w:sz w:val="24"/>
          <w:szCs w:val="24"/>
        </w:rPr>
      </w:pPr>
      <w:r>
        <w:rPr>
          <w:rFonts w:ascii="Times New Roman" w:hAnsi="Times New Roman" w:cs="Times New Roman"/>
          <w:sz w:val="24"/>
          <w:szCs w:val="24"/>
        </w:rPr>
        <w:t xml:space="preserve"> -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pPr>
        <w:pStyle w:val="10"/>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дополнительный перечень работ по благоустройству дворовых территорий (приложение 4 к Программе);</w:t>
      </w:r>
    </w:p>
    <w:p>
      <w:pPr>
        <w:pStyle w:val="10"/>
        <w:ind w:firstLine="0"/>
        <w:jc w:val="both"/>
        <w:rPr>
          <w:rFonts w:ascii="Times New Roman" w:hAnsi="Times New Roman" w:cs="Times New Roman"/>
          <w:sz w:val="24"/>
          <w:szCs w:val="24"/>
        </w:rPr>
      </w:pPr>
      <w:r>
        <w:rPr>
          <w:rFonts w:ascii="Times New Roman" w:hAnsi="Times New Roman"/>
          <w:sz w:val="24"/>
          <w:szCs w:val="24"/>
        </w:rPr>
        <w:t xml:space="preserve"> - нормативная </w:t>
      </w:r>
      <w:r>
        <w:rPr>
          <w:rFonts w:ascii="Times New Roman" w:hAnsi="Times New Roman" w:cs="Times New Roman"/>
          <w:sz w:val="24"/>
          <w:szCs w:val="24"/>
        </w:rPr>
        <w:t xml:space="preserve">стоимость (единичные расценки) работ по благоустройству дворовых территорий, входящих в состав </w:t>
      </w:r>
      <w:r>
        <w:rPr>
          <w:rFonts w:ascii="Times New Roman" w:hAnsi="Times New Roman"/>
          <w:sz w:val="24"/>
          <w:szCs w:val="24"/>
        </w:rPr>
        <w:t xml:space="preserve">дополнительного перечня </w:t>
      </w:r>
      <w:r>
        <w:rPr>
          <w:rFonts w:ascii="Times New Roman" w:hAnsi="Times New Roman" w:cs="Times New Roman"/>
          <w:sz w:val="24"/>
          <w:szCs w:val="24"/>
        </w:rPr>
        <w:t>(приложение 5 к Программе);</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и форма участия (финансовое и (или) трудовое), и доля заинтересованных лиц в выполнении дополнительного перечня работ по благоустройству дворовых территорий (приложение 6 к Программе).</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 Советска по решению межведомственной общественной комиссии Советского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контракций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Советского городского поселения при условии одобрения решения об исключении указанных территорий из адресного перечни дворовых и общественных территорий межведомственной комиссией Кировской области по обеспечению реализации приоритетного проекта «Формирование комфортной городское среды» на территории Кировской области (далее межведомственная комиссия) в порядке, установленным такой комиссией.</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 Советска по решению межведомственной общественной комиссии Советского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программы, территории, собственники помещений МКД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Советского городского поселения межведомственной комиссией в порядке, установленным такой комиссией.</w:t>
      </w:r>
    </w:p>
    <w:p>
      <w:pPr>
        <w:pStyle w:val="10"/>
        <w:ind w:firstLine="0"/>
        <w:jc w:val="both"/>
        <w:rPr>
          <w:rFonts w:ascii="Times New Roman" w:hAnsi="Times New Roman" w:cs="Times New Roman"/>
          <w:sz w:val="24"/>
          <w:szCs w:val="24"/>
        </w:rPr>
      </w:pPr>
    </w:p>
    <w:p>
      <w:pPr>
        <w:pStyle w:val="10"/>
        <w:numPr>
          <w:ilvl w:val="1"/>
          <w:numId w:val="1"/>
        </w:numPr>
        <w:ind w:left="0" w:firstLine="540"/>
        <w:jc w:val="both"/>
        <w:rPr>
          <w:rFonts w:ascii="Times New Roman" w:hAnsi="Times New Roman" w:cs="Times New Roman"/>
          <w:b/>
          <w:sz w:val="24"/>
          <w:szCs w:val="24"/>
        </w:rPr>
      </w:pPr>
      <w:r>
        <w:rPr>
          <w:rFonts w:ascii="Times New Roman" w:hAnsi="Times New Roman" w:cs="Times New Roman"/>
          <w:b/>
          <w:sz w:val="24"/>
          <w:szCs w:val="24"/>
        </w:rPr>
        <w:t>Отдельное мероприятие «Обустройство мест массового отдыха населения (городских парков)».</w:t>
      </w:r>
    </w:p>
    <w:p>
      <w:pPr>
        <w:pStyle w:val="10"/>
        <w:ind w:firstLine="540"/>
        <w:jc w:val="both"/>
        <w:rPr>
          <w:rFonts w:ascii="Times New Roman" w:hAnsi="Times New Roman" w:cs="Times New Roman"/>
          <w:sz w:val="24"/>
          <w:szCs w:val="24"/>
        </w:rPr>
      </w:pPr>
      <w:r>
        <w:rPr>
          <w:rFonts w:ascii="Times New Roman" w:hAnsi="Times New Roman" w:cs="Times New Roman"/>
          <w:sz w:val="24"/>
          <w:szCs w:val="24"/>
        </w:rPr>
        <w:t>В рамках отдельного мероприятия предоставляются субсидии бюджету поселения из областного бюджета на поддержку обустройства мест массового отдыха населения (городских парков).</w:t>
      </w:r>
    </w:p>
    <w:p>
      <w:pPr>
        <w:pStyle w:val="10"/>
        <w:contextualSpacing/>
        <w:jc w:val="both"/>
        <w:rPr>
          <w:sz w:val="24"/>
          <w:szCs w:val="24"/>
        </w:rPr>
      </w:pPr>
      <w:r>
        <w:rPr>
          <w:rFonts w:ascii="Times New Roman" w:hAnsi="Times New Roman" w:cs="Times New Roman"/>
          <w:sz w:val="24"/>
          <w:szCs w:val="24"/>
        </w:rPr>
        <w:t xml:space="preserve">Субсидии на обустройство городских парков предоставляются в соответствии с </w:t>
      </w:r>
      <w:r>
        <w:fldChar w:fldCharType="begin"/>
      </w:r>
      <w:r>
        <w:instrText xml:space="preserve"> HYPERLINK "consultantplus://offline/ref=79C4E8B16F79CBCB5DD0ECE2AE0F570D27D87C748D8232EB17FEA5E7FD7C5456F1EC62C2DFDE6A79EABA225840tDG" </w:instrText>
      </w:r>
      <w:r>
        <w:fldChar w:fldCharType="separate"/>
      </w:r>
      <w:r>
        <w:rPr>
          <w:rStyle w:val="7"/>
          <w:rFonts w:ascii="Times New Roman" w:hAnsi="Times New Roman" w:cs="Times New Roman"/>
          <w:color w:val="auto"/>
          <w:sz w:val="24"/>
          <w:szCs w:val="24"/>
          <w:u w:val="none"/>
        </w:rPr>
        <w:t>Порядком</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предоставления субсидий местным бюджетам из областного бюджета,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pPr>
        <w:pStyle w:val="10"/>
        <w:numPr>
          <w:ilvl w:val="1"/>
          <w:numId w:val="1"/>
        </w:numPr>
        <w:ind w:left="0" w:firstLine="540"/>
        <w:jc w:val="both"/>
        <w:rPr>
          <w:rFonts w:ascii="Times New Roman" w:hAnsi="Times New Roman" w:cs="Times New Roman"/>
          <w:sz w:val="24"/>
          <w:szCs w:val="24"/>
        </w:rPr>
      </w:pPr>
      <w:r>
        <w:rPr>
          <w:rFonts w:ascii="Times New Roman" w:hAnsi="Times New Roman" w:cs="Times New Roman"/>
          <w:b/>
          <w:sz w:val="24"/>
          <w:szCs w:val="24"/>
        </w:rPr>
        <w:t>Отдельное мероприятие Реализация мероприятий по объекту «Развитие и благоустройство территории исторической Кукарской слободы в г. Советск Кировской области».</w:t>
      </w:r>
      <w:r>
        <w:rPr>
          <w:rFonts w:ascii="Times New Roman" w:hAnsi="Times New Roman" w:cs="Times New Roman"/>
          <w:sz w:val="24"/>
          <w:szCs w:val="24"/>
        </w:rPr>
        <w:t xml:space="preserve"> </w:t>
      </w:r>
    </w:p>
    <w:p>
      <w:pPr>
        <w:pStyle w:val="10"/>
        <w:ind w:left="540" w:firstLine="0"/>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мероприятия предоставляются иной межбюджетный трансферт из бюджета Кировской области на основании постановления Правительства Кировской области от 10.10.2019 г. № 538-П (Правила предоставления иного межбюджетного трансферта) на выполнение следующих мероприятий: </w:t>
      </w:r>
    </w:p>
    <w:p>
      <w:pPr>
        <w:pStyle w:val="10"/>
        <w:ind w:left="540" w:firstLine="0"/>
        <w:jc w:val="both"/>
        <w:rPr>
          <w:rFonts w:ascii="Times New Roman" w:hAnsi="Times New Roman" w:cs="Times New Roman"/>
          <w:sz w:val="24"/>
          <w:szCs w:val="24"/>
        </w:rPr>
      </w:pPr>
      <w:r>
        <w:rPr>
          <w:rFonts w:ascii="Times New Roman" w:hAnsi="Times New Roman" w:cs="Times New Roman"/>
          <w:sz w:val="24"/>
          <w:szCs w:val="24"/>
        </w:rPr>
        <w:t>В 2019 году  выполнение проектных и изыскательских работ по объекту: "Развитие и благоустройство территории исторической Кукарской слободы в г. Советск Кировской области".</w:t>
      </w:r>
    </w:p>
    <w:p>
      <w:pPr>
        <w:pStyle w:val="10"/>
        <w:ind w:left="540" w:firstLine="0"/>
        <w:jc w:val="both"/>
        <w:rPr>
          <w:rFonts w:ascii="Times New Roman" w:hAnsi="Times New Roman" w:cs="Times New Roman"/>
          <w:sz w:val="24"/>
          <w:szCs w:val="24"/>
        </w:rPr>
      </w:pPr>
      <w:r>
        <w:rPr>
          <w:rFonts w:ascii="Times New Roman" w:hAnsi="Times New Roman" w:cs="Times New Roman"/>
          <w:sz w:val="24"/>
          <w:szCs w:val="24"/>
        </w:rPr>
        <w:t>В 2020 году запланировано выполнение строительно-монтажных работ по объекту: "Развитие и благоустройство территории исторической Кукарской слободы в г. Советск Кировской области".</w:t>
      </w:r>
    </w:p>
    <w:p>
      <w:pPr>
        <w:pStyle w:val="10"/>
        <w:ind w:left="540" w:firstLine="0"/>
        <w:rPr>
          <w:rFonts w:ascii="Times New Roman" w:hAnsi="Times New Roman" w:cs="Times New Roman"/>
          <w:sz w:val="24"/>
          <w:szCs w:val="24"/>
        </w:rPr>
      </w:pPr>
      <w:r>
        <w:rPr>
          <w:rFonts w:ascii="Times New Roman" w:hAnsi="Times New Roman" w:cs="Times New Roman"/>
          <w:sz w:val="24"/>
          <w:szCs w:val="24"/>
        </w:rPr>
        <w:t>Финансовое обеспечение мероприятий – приложение № 10 к муниципальной программе</w:t>
      </w:r>
    </w:p>
    <w:p>
      <w:pPr>
        <w:pStyle w:val="10"/>
        <w:numPr>
          <w:ilvl w:val="1"/>
          <w:numId w:val="1"/>
        </w:numPr>
        <w:ind w:left="0" w:firstLine="540"/>
        <w:jc w:val="both"/>
        <w:rPr>
          <w:rFonts w:ascii="Times New Roman" w:hAnsi="Times New Roman" w:cs="Times New Roman"/>
          <w:b/>
          <w:sz w:val="24"/>
          <w:szCs w:val="24"/>
        </w:rPr>
      </w:pPr>
      <w:r>
        <w:rPr>
          <w:rFonts w:ascii="Times New Roman" w:hAnsi="Times New Roman" w:cs="Times New Roman"/>
          <w:b/>
          <w:sz w:val="24"/>
          <w:szCs w:val="24"/>
        </w:rPr>
        <w:t>Отдельное мероприятие «Организация общественного участия в реализации приоритетного проекта «Формирование комфортной городской среды».</w:t>
      </w:r>
    </w:p>
    <w:p>
      <w:pPr>
        <w:pStyle w:val="10"/>
        <w:ind w:firstLine="0"/>
        <w:jc w:val="both"/>
        <w:rPr>
          <w:rFonts w:ascii="Times New Roman" w:hAnsi="Times New Roman" w:cs="Times New Roman"/>
          <w:sz w:val="24"/>
          <w:szCs w:val="24"/>
        </w:rPr>
      </w:pPr>
      <w:r>
        <w:rPr>
          <w:rFonts w:ascii="Times New Roman" w:hAnsi="Times New Roman" w:cs="Times New Roman"/>
          <w:sz w:val="24"/>
          <w:szCs w:val="24"/>
        </w:rPr>
        <w:t xml:space="preserve">          Предложения заинтересованных лиц о включении общественной территории и дворовой территории в Программу осуществляется путем реализации следующих этапов:</w:t>
      </w:r>
    </w:p>
    <w:p>
      <w:pPr>
        <w:pStyle w:val="1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общественные обсуждения проекта Программы регламентируются Порядком общественного обсуждения проекта Программы;</w:t>
      </w:r>
    </w:p>
    <w:p>
      <w:pPr>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рассмотрение и оценки предложений заинтересованных лиц на включение в адресный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 нуждающейся в благоустройстве, в Программу;</w:t>
      </w:r>
    </w:p>
    <w:p>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рассмотрение и оценки предложений заинтересованных лиц на включение в адресный перечень общественных территорий осуществляется в соответствии с </w:t>
      </w:r>
      <w:r>
        <w:fldChar w:fldCharType="begin"/>
      </w:r>
      <w:r>
        <w:instrText xml:space="preserve"> HYPERLINK "file:///C:\\Documents%20and%20Settings\\Admin\\Рабочий%20стол\\МП%20Формирование%20городской%20среды%202018-2022%20проект.doc" \l "Par29" </w:instrText>
      </w:r>
      <w:r>
        <w:fldChar w:fldCharType="separate"/>
      </w:r>
      <w:r>
        <w:rPr>
          <w:rStyle w:val="7"/>
          <w:rFonts w:ascii="Times New Roman" w:hAnsi="Times New Roman"/>
          <w:color w:val="auto"/>
          <w:sz w:val="24"/>
          <w:szCs w:val="24"/>
          <w:u w:val="none"/>
        </w:rPr>
        <w:t>Порядк</w:t>
      </w:r>
      <w:r>
        <w:rPr>
          <w:rStyle w:val="7"/>
          <w:rFonts w:ascii="Times New Roman" w:hAnsi="Times New Roman"/>
          <w:color w:val="auto"/>
          <w:sz w:val="24"/>
          <w:szCs w:val="24"/>
          <w:u w:val="none"/>
        </w:rPr>
        <w:fldChar w:fldCharType="end"/>
      </w:r>
      <w:r>
        <w:rPr>
          <w:rFonts w:ascii="Times New Roman" w:hAnsi="Times New Roman"/>
          <w:sz w:val="24"/>
          <w:szCs w:val="24"/>
        </w:rPr>
        <w:t>ом и сроками представления, рассмотрения и оценки предложений заинтересованных лицо включении общественной территории, нуждающейся в благоустройстве в Программу.</w:t>
      </w:r>
    </w:p>
    <w:p>
      <w:pPr>
        <w:tabs>
          <w:tab w:val="left" w:pos="567"/>
        </w:tabs>
        <w:spacing w:after="0" w:line="240" w:lineRule="auto"/>
        <w:contextualSpacing/>
        <w:jc w:val="both"/>
        <w:rPr>
          <w:rFonts w:ascii="Times New Roman" w:hAnsi="Times New Roman"/>
          <w:b/>
          <w:sz w:val="24"/>
          <w:szCs w:val="24"/>
        </w:rPr>
      </w:pPr>
      <w:r>
        <w:rPr>
          <w:rFonts w:ascii="Times New Roman" w:hAnsi="Times New Roman"/>
          <w:b/>
          <w:sz w:val="24"/>
          <w:szCs w:val="24"/>
        </w:rPr>
        <w:t>3.6. В рамках программы может быть реализован Проект "Цифровизация городского хозяйства на территории Кировской области".</w:t>
      </w:r>
    </w:p>
    <w:p>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Проект "Цифровизация городского хозяйства на территории Кировской области" разработан в соответствии с паспортом ведомственного проекта Цифровизации городского хозяйства "Умный город", утвержденным приказом Министерства строительства и жилищно-коммунального хозяйства Российской Федерации от 31.10.2018 № 695/пр "Об утверждении паспорта ведомственного проекта Цифровизации городского хозяйства "Умный город".</w:t>
      </w:r>
      <w:r>
        <w:rPr>
          <w:rFonts w:ascii="Times New Roman" w:hAnsi="Times New Roman"/>
          <w:sz w:val="24"/>
          <w:szCs w:val="24"/>
        </w:rPr>
        <w:br w:type="textWrapping"/>
      </w:r>
      <w:r>
        <w:rPr>
          <w:rFonts w:ascii="Times New Roman" w:hAnsi="Times New Roman"/>
          <w:sz w:val="24"/>
          <w:szCs w:val="24"/>
        </w:rPr>
        <w:t>Мероприятия проекта "Цифровизация городского хозяйства на территории Кировской области" реализуются в рамках государственных программ Кировской области: "Развитие культуры" на 2013 - 2021 годы, "Обеспечение безопасности и жизнедеятельности населения Кировской области" на 2013 - 2021 годы, "Энергоэффективность и развитие энергетики" на 2013 - 2021 годы, "Развитие транспортной системы" на 2013 - 2021 годы, "Охрана окружающей среды, воспроизводство и использование природных ресурсов" на 2013 - 2021 годы, "Информационное общество" на 2013 - 2021 годы.</w:t>
      </w:r>
      <w:r>
        <w:rPr>
          <w:rFonts w:ascii="Times New Roman" w:hAnsi="Times New Roman"/>
          <w:sz w:val="24"/>
          <w:szCs w:val="24"/>
        </w:rPr>
        <w:br w:type="textWrapping"/>
      </w:r>
    </w:p>
    <w:p>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Методическое сопровождение реализации мероприятий проекта "Цифровизация городского хозяйства на территории Кировской области осуществляет министерство энергетики и ЖКХ Кировской области</w:t>
      </w:r>
    </w:p>
    <w:p>
      <w:pPr>
        <w:autoSpaceDE w:val="0"/>
        <w:autoSpaceDN w:val="0"/>
        <w:adjustRightInd w:val="0"/>
        <w:spacing w:after="0" w:line="240" w:lineRule="auto"/>
        <w:ind w:firstLine="709"/>
        <w:contextualSpacing/>
        <w:jc w:val="both"/>
        <w:rPr>
          <w:rFonts w:ascii="Times New Roman" w:hAnsi="Times New Roman"/>
          <w:b/>
          <w:sz w:val="24"/>
          <w:szCs w:val="24"/>
        </w:rPr>
      </w:pPr>
    </w:p>
    <w:p>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3.7. Общие положения.</w:t>
      </w:r>
    </w:p>
    <w:p>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Реализация муниципальной программы позволит поэтапно осуществлять комплексное благоустройство дворовых и общественных территорий с учетом мнения граждан, а именно:</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запустит реализацию механизма поддержки мероприятий по благоустройству, инициированных гражданами;</w:t>
      </w:r>
    </w:p>
    <w:p>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запустит механизм финансового и трудового участия граждан и организаций в реализации мероприятий по благоустройству;</w:t>
      </w:r>
    </w:p>
    <w:p>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4"/>
          <w:szCs w:val="24"/>
        </w:rPr>
        <w:t>сформирует инструменты общественного контроля за реализацией мероприятий по благоустройству на территории Советского городского поселения</w:t>
      </w:r>
      <w:r>
        <w:rPr>
          <w:rFonts w:ascii="Times New Roman" w:hAnsi="Times New Roman"/>
          <w:sz w:val="28"/>
          <w:szCs w:val="28"/>
        </w:rPr>
        <w:t>.</w:t>
      </w:r>
    </w:p>
    <w:p>
      <w:pPr>
        <w:pStyle w:val="10"/>
        <w:ind w:firstLine="709"/>
        <w:jc w:val="both"/>
        <w:rPr>
          <w:rFonts w:ascii="Times New Roman" w:hAnsi="Times New Roman" w:cs="Times New Roman"/>
          <w:sz w:val="24"/>
          <w:szCs w:val="24"/>
        </w:rPr>
      </w:pPr>
      <w:r>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r>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дворовых и общественных территорий в Советском городском поселении.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Реализация отдельных мероприятий Программы осуществляется путем заключения муниципальных контрактов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Подрядчик, заключивший муниципальный контракт, с учетом действующего законодательства может привлекать студенческие строительные отряды Кировской области к работам по благоустройству как на безвозмездной, так и на возмездной основе, а также волонтёрских объединений.</w:t>
      </w:r>
    </w:p>
    <w:p>
      <w:pPr>
        <w:pStyle w:val="10"/>
        <w:ind w:firstLine="709"/>
        <w:jc w:val="both"/>
        <w:rPr>
          <w:rFonts w:ascii="Times New Roman CYR" w:hAnsi="Times New Roman CYR" w:cs="Times New Roman"/>
        </w:rPr>
      </w:pPr>
      <w:r>
        <w:rPr>
          <w:rFonts w:ascii="Times New Roman" w:hAnsi="Times New Roman" w:cs="Times New Roman"/>
          <w:sz w:val="24"/>
          <w:szCs w:val="24"/>
        </w:rPr>
        <w:t xml:space="preserve">Муниципальные контракты в рамках реализации программы должны быть заключены не позднее </w:t>
      </w:r>
      <w:r>
        <w:rPr>
          <w:rFonts w:ascii="Times New Roman" w:hAnsi="Times New Roman" w:cs="Times New Roman"/>
          <w:b/>
          <w:sz w:val="24"/>
          <w:szCs w:val="24"/>
        </w:rPr>
        <w:t>1 июля</w:t>
      </w:r>
      <w:r>
        <w:rPr>
          <w:rFonts w:ascii="Times New Roman" w:hAnsi="Times New Roman" w:cs="Times New Roman"/>
          <w:sz w:val="24"/>
          <w:szCs w:val="24"/>
        </w:rPr>
        <w:t xml:space="preserve"> года предоставления субсидии на формирование современной г8ородской среды – для заключения муниципальных контрактов на выполнение работ по благоустройству общественный территорий, не позднее </w:t>
      </w:r>
      <w:r>
        <w:rPr>
          <w:rFonts w:ascii="Times New Roman" w:hAnsi="Times New Roman" w:cs="Times New Roman"/>
          <w:b/>
          <w:sz w:val="24"/>
          <w:szCs w:val="24"/>
        </w:rPr>
        <w:t>1 мая</w:t>
      </w:r>
      <w:r>
        <w:rPr>
          <w:rFonts w:ascii="Times New Roman" w:hAnsi="Times New Roman" w:cs="Times New Roman"/>
          <w:sz w:val="24"/>
          <w:szCs w:val="24"/>
        </w:rPr>
        <w:t xml:space="preserve"> года предоставления субсидии на формирование современной городской среды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закупок товаров, работ, услуг в порядке, установленным законодательством Российской Федерации, при которых срок заключения таких контрактов продлевается на срок указанного обжалования.</w:t>
      </w:r>
      <w:r>
        <w:rPr>
          <w:rFonts w:ascii="Times New Roman" w:hAnsi="Times New Roman" w:cs="Times New Roman"/>
          <w:sz w:val="28"/>
          <w:szCs w:val="28"/>
        </w:rPr>
        <w:tab/>
      </w:r>
    </w:p>
    <w:p>
      <w:pPr>
        <w:pStyle w:val="10"/>
        <w:jc w:val="center"/>
        <w:outlineLvl w:val="1"/>
        <w:rPr>
          <w:rFonts w:ascii="Times New Roman" w:hAnsi="Times New Roman" w:cs="Times New Roman"/>
          <w:b/>
          <w:sz w:val="24"/>
          <w:szCs w:val="24"/>
        </w:rPr>
      </w:pPr>
      <w:r>
        <w:rPr>
          <w:rFonts w:ascii="Times New Roman" w:hAnsi="Times New Roman" w:cs="Times New Roman"/>
          <w:b/>
          <w:sz w:val="24"/>
          <w:szCs w:val="24"/>
        </w:rPr>
        <w:t>4. Ресурсное обеспечение Программы</w:t>
      </w:r>
    </w:p>
    <w:p>
      <w:pPr>
        <w:pStyle w:val="10"/>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cs="Times New Roman"/>
          <w:sz w:val="24"/>
          <w:szCs w:val="24"/>
        </w:rPr>
        <w:t>Объем финансирования Программы на 2018 - 2024 годы составит 105349,9</w:t>
      </w:r>
      <w:r>
        <w:rPr>
          <w:rFonts w:ascii="Times New Roman" w:hAnsi="Times New Roman" w:eastAsia="Calibri" w:cs="Times New Roman"/>
          <w:sz w:val="24"/>
          <w:szCs w:val="24"/>
          <w:lang w:eastAsia="ru-RU"/>
        </w:rPr>
        <w:t xml:space="preserve">85тыс. рублей, в том числе: </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средства субсидии (федерального бюджета и областного)  бюджета-  941175,260 тыс. руб.</w:t>
      </w:r>
    </w:p>
    <w:p>
      <w:pPr>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 счет средств бюджета поселения – 4545,4173 тыс. руб.</w:t>
      </w:r>
    </w:p>
    <w:p>
      <w:pPr>
        <w:pStyle w:val="10"/>
        <w:ind w:firstLine="539"/>
        <w:jc w:val="both"/>
        <w:rPr>
          <w:rFonts w:ascii="Times New Roman" w:hAnsi="Times New Roman" w:eastAsia="Calibri" w:cs="Times New Roman"/>
          <w:sz w:val="24"/>
          <w:szCs w:val="24"/>
        </w:rPr>
      </w:pPr>
      <w:r>
        <w:rPr>
          <w:rFonts w:ascii="Times New Roman" w:hAnsi="Times New Roman" w:eastAsia="Calibri" w:cs="Times New Roman"/>
          <w:sz w:val="24"/>
          <w:szCs w:val="24"/>
        </w:rPr>
        <w:t>внебюджетные источники (жители, иные) - 6629,3077 тыс.руб.</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привлекаются в рамках приоритетного </w:t>
      </w:r>
      <w:r>
        <w:fldChar w:fldCharType="begin"/>
      </w:r>
      <w:r>
        <w:instrText xml:space="preserve"> HYPERLINK "consultantplus://offline/ref=79C4E8B16F79CBCB5DD0F2EFB8630B0425D2247B898331BB4FA8A3B0A242tCG" </w:instrText>
      </w:r>
      <w:r>
        <w:fldChar w:fldCharType="separate"/>
      </w:r>
      <w:r>
        <w:rPr>
          <w:rStyle w:val="7"/>
          <w:rFonts w:ascii="Times New Roman" w:hAnsi="Times New Roman" w:cs="Times New Roman"/>
          <w:color w:val="auto"/>
          <w:sz w:val="24"/>
          <w:szCs w:val="24"/>
          <w:u w:val="none"/>
        </w:rPr>
        <w:t>проекта</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"Формирование комфортной городской среды".</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Средства местного бюджета привлекаются на основании соглашений.</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Внебюджетными источниками будут являться средства заинтересованных лиц, на основании соглашений.</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В рамках Программы расходы на осуществление капитальных вложений не предусмотрены, объемы финансирования на выполнение мероприятий Программы по основным направлениям относятся к прочим расходам.</w:t>
      </w:r>
    </w:p>
    <w:p>
      <w:pPr>
        <w:pStyle w:val="10"/>
        <w:ind w:firstLine="539"/>
        <w:jc w:val="both"/>
        <w:rPr>
          <w:rFonts w:ascii="Times New Roman" w:hAnsi="Times New Roman" w:cs="Times New Roman"/>
          <w:sz w:val="24"/>
          <w:szCs w:val="24"/>
        </w:rPr>
      </w:pPr>
      <w:r>
        <w:rPr>
          <w:rFonts w:ascii="Times New Roman" w:hAnsi="Times New Roman" w:cs="Times New Roman"/>
          <w:sz w:val="24"/>
          <w:szCs w:val="24"/>
        </w:rPr>
        <w:t xml:space="preserve">Информация о ресурсном обеспечении реализации Программы за счет всех источников финансирования представлена в </w:t>
      </w:r>
      <w:r>
        <w:fldChar w:fldCharType="begin"/>
      </w:r>
      <w:r>
        <w:instrText xml:space="preserve"> HYPERLINK "file:///C:\\Documents%20and%20Settings\\Admin\\Рабочий%20стол\\МП%20Формирование%20городской%20среды%202018-2022%20проект.doc" \l "P469" </w:instrText>
      </w:r>
      <w:r>
        <w:fldChar w:fldCharType="separate"/>
      </w:r>
      <w:r>
        <w:rPr>
          <w:rStyle w:val="7"/>
          <w:rFonts w:ascii="Times New Roman" w:hAnsi="Times New Roman" w:cs="Times New Roman"/>
          <w:color w:val="auto"/>
          <w:sz w:val="24"/>
          <w:szCs w:val="24"/>
          <w:u w:val="none"/>
        </w:rPr>
        <w:t>10</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к Программе.</w:t>
      </w:r>
    </w:p>
    <w:p>
      <w:pPr>
        <w:pStyle w:val="10"/>
        <w:spacing w:line="360" w:lineRule="exact"/>
        <w:ind w:firstLine="0"/>
        <w:rPr>
          <w:rFonts w:ascii="Times New Roman" w:hAnsi="Times New Roman" w:cs="Times New Roman"/>
          <w:b/>
          <w:sz w:val="24"/>
          <w:szCs w:val="24"/>
        </w:rPr>
      </w:pPr>
    </w:p>
    <w:p>
      <w:pPr>
        <w:pStyle w:val="10"/>
        <w:contextualSpacing/>
        <w:jc w:val="center"/>
        <w:rPr>
          <w:rFonts w:ascii="Times New Roman" w:hAnsi="Times New Roman" w:cs="Times New Roman"/>
          <w:b/>
          <w:sz w:val="24"/>
          <w:szCs w:val="24"/>
        </w:rPr>
      </w:pPr>
    </w:p>
    <w:p>
      <w:pPr>
        <w:pStyle w:val="10"/>
        <w:contextualSpacing/>
        <w:jc w:val="center"/>
        <w:rPr>
          <w:rFonts w:ascii="Times New Roman" w:hAnsi="Times New Roman" w:cs="Times New Roman"/>
          <w:b/>
          <w:sz w:val="24"/>
          <w:szCs w:val="24"/>
        </w:rPr>
      </w:pPr>
    </w:p>
    <w:p>
      <w:pPr>
        <w:pStyle w:val="10"/>
        <w:contextualSpacing/>
        <w:jc w:val="center"/>
        <w:rPr>
          <w:rFonts w:ascii="Times New Roman" w:hAnsi="Times New Roman" w:cs="Times New Roman"/>
          <w:b/>
          <w:sz w:val="24"/>
          <w:szCs w:val="24"/>
        </w:rPr>
      </w:pPr>
    </w:p>
    <w:p>
      <w:pPr>
        <w:pStyle w:val="10"/>
        <w:contextualSpacing/>
        <w:jc w:val="center"/>
        <w:rPr>
          <w:rFonts w:ascii="Times New Roman" w:hAnsi="Times New Roman" w:cs="Times New Roman"/>
          <w:b/>
          <w:sz w:val="24"/>
          <w:szCs w:val="24"/>
        </w:rPr>
      </w:pPr>
    </w:p>
    <w:p>
      <w:pPr>
        <w:pStyle w:val="10"/>
        <w:numPr>
          <w:ilvl w:val="0"/>
          <w:numId w:val="2"/>
        </w:numPr>
        <w:contextualSpacing/>
        <w:jc w:val="center"/>
        <w:rPr>
          <w:rFonts w:ascii="Times New Roman" w:hAnsi="Times New Roman" w:cs="Times New Roman"/>
          <w:b/>
          <w:sz w:val="24"/>
          <w:szCs w:val="24"/>
        </w:rPr>
      </w:pPr>
      <w:r>
        <w:rPr>
          <w:rFonts w:ascii="Times New Roman" w:hAnsi="Times New Roman" w:cs="Times New Roman"/>
          <w:b/>
          <w:sz w:val="24"/>
          <w:szCs w:val="24"/>
        </w:rPr>
        <w:t>Анализ рисков реализации Программы</w:t>
      </w:r>
    </w:p>
    <w:p>
      <w:pPr>
        <w:pStyle w:val="10"/>
        <w:ind w:left="1117" w:firstLine="0"/>
        <w:contextualSpacing/>
        <w:jc w:val="center"/>
        <w:rPr>
          <w:rFonts w:ascii="Times New Roman" w:hAnsi="Times New Roman" w:cs="Times New Roman"/>
          <w:b/>
          <w:sz w:val="24"/>
          <w:szCs w:val="24"/>
        </w:rPr>
      </w:pPr>
      <w:r>
        <w:rPr>
          <w:rFonts w:ascii="Times New Roman" w:hAnsi="Times New Roman" w:cs="Times New Roman"/>
          <w:b/>
          <w:sz w:val="24"/>
          <w:szCs w:val="24"/>
        </w:rPr>
        <w:t>и описание мер управления рисками</w:t>
      </w:r>
    </w:p>
    <w:p>
      <w:pPr>
        <w:pStyle w:val="10"/>
        <w:spacing w:line="360" w:lineRule="exact"/>
        <w:ind w:firstLine="709"/>
        <w:jc w:val="center"/>
        <w:rPr>
          <w:rFonts w:ascii="Times New Roman" w:hAnsi="Times New Roman" w:cs="Times New Roman"/>
          <w:b/>
          <w:sz w:val="28"/>
          <w:szCs w:val="28"/>
        </w:rPr>
      </w:pPr>
    </w:p>
    <w:p>
      <w:pPr>
        <w:pStyle w:val="14"/>
        <w:shd w:val="clear" w:color="auto" w:fill="FFFFFF"/>
        <w:ind w:left="360"/>
        <w:jc w:val="both"/>
        <w:rPr>
          <w:color w:val="000000"/>
          <w:shd w:val="clear" w:color="auto" w:fill="FFFFFF"/>
          <w:lang w:bidi="he-IL"/>
        </w:rPr>
      </w:pPr>
      <w:r>
        <w:rPr>
          <w:color w:val="000000"/>
          <w:shd w:val="clear" w:color="auto" w:fill="FFFFFF"/>
          <w:lang w:bidi="he-IL"/>
        </w:rPr>
        <w:t xml:space="preserve">Реализация мероприятий Программы будет осуществляться: </w:t>
      </w:r>
    </w:p>
    <w:p>
      <w:pPr>
        <w:pStyle w:val="14"/>
        <w:shd w:val="clear" w:color="auto" w:fill="FFFFFF"/>
        <w:ind w:right="4" w:firstLine="355"/>
        <w:jc w:val="both"/>
        <w:rPr>
          <w:color w:val="000000"/>
          <w:shd w:val="clear" w:color="auto" w:fill="FFFFFF"/>
          <w:lang w:bidi="he-IL"/>
        </w:rPr>
      </w:pPr>
      <w:r>
        <w:rPr>
          <w:color w:val="000000"/>
          <w:shd w:val="clear" w:color="auto" w:fill="FFFFFF"/>
          <w:lang w:bidi="he-IL"/>
        </w:rPr>
        <w:t xml:space="preserve">путем заключения муниципальных контрактов с подрядными организациями в соответствии с нормативными правовыми актами, регулирующими вопросы размещения заказов на поставку товаров, выполнение работ, оказание услуг для государственных и муниципальных нужд; </w:t>
      </w:r>
    </w:p>
    <w:p>
      <w:pPr>
        <w:pStyle w:val="14"/>
        <w:shd w:val="clear" w:color="auto" w:fill="FFFFFF"/>
        <w:ind w:right="4" w:firstLine="355"/>
        <w:jc w:val="both"/>
        <w:rPr>
          <w:color w:val="000000"/>
          <w:shd w:val="clear" w:color="auto" w:fill="FFFFFF"/>
          <w:lang w:bidi="he-IL"/>
        </w:rPr>
      </w:pPr>
      <w:r>
        <w:rPr>
          <w:color w:val="000000"/>
          <w:shd w:val="clear" w:color="auto" w:fill="FFFFFF"/>
          <w:lang w:bidi="he-IL"/>
        </w:rPr>
        <w:t>путем заключения соглашения с министерством строительства и жилищно-</w:t>
      </w:r>
      <w:r>
        <w:rPr>
          <w:color w:val="000000"/>
          <w:shd w:val="clear" w:color="auto" w:fill="FFFFFF"/>
          <w:lang w:bidi="he-IL"/>
        </w:rPr>
        <w:br w:type="textWrapping"/>
      </w:r>
      <w:r>
        <w:rPr>
          <w:color w:val="000000"/>
          <w:shd w:val="clear" w:color="auto" w:fill="FFFFFF"/>
          <w:lang w:bidi="he-IL"/>
        </w:rPr>
        <w:t xml:space="preserve">коммунального хозяйства Кировской области о предоставлении субсидий местному бюджету из областного бюджета на реализацию соответствующего мероприятия. </w:t>
      </w:r>
    </w:p>
    <w:p>
      <w:pPr>
        <w:jc w:val="both"/>
        <w:rPr>
          <w:rFonts w:ascii="Times New Roman" w:hAnsi="Times New Roman"/>
          <w:sz w:val="24"/>
          <w:szCs w:val="24"/>
        </w:rPr>
      </w:pPr>
      <w:r>
        <w:rPr>
          <w:rFonts w:ascii="Times New Roman" w:hAnsi="Times New Roman"/>
          <w:sz w:val="24"/>
          <w:szCs w:val="24"/>
        </w:rPr>
        <w:t>Риски реализации  Программы, а также соответствующие меры по управлению данными рисками представлены в таблице.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Риски</w:t>
            </w:r>
          </w:p>
        </w:tc>
        <w:tc>
          <w:tcPr>
            <w:tcW w:w="61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Меры управления рисками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Изменение  действующего законодательства  в  сфере  реализации  Программы</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Проведение регулярного мониторинга планируемых  изменений  в  действующем  законодательстве, внесение изменений  в  Программу.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Недостаточное финансирование мероприятий Программы</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Определение  приоритетов  для  первоочередного  финансирования, привлечение  средств  областного бюджета.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Несоответствие  фактически достигнутых показателей эффективности  реализации  Программы  запланированным</w:t>
            </w:r>
          </w:p>
        </w:tc>
        <w:tc>
          <w:tcPr>
            <w:tcW w:w="6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Проведение ежегодного мониторинга  и  оценки  эффективности  реализации  мероприятий 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Программы.</w:t>
            </w:r>
          </w:p>
        </w:tc>
      </w:tr>
    </w:tbl>
    <w:p>
      <w:pPr>
        <w:pStyle w:val="14"/>
        <w:ind w:right="9"/>
        <w:jc w:val="both"/>
        <w:rPr>
          <w:rStyle w:val="6"/>
          <w:rFonts w:ascii="Times New Roman" w:hAnsi="Times New Roman"/>
          <w:sz w:val="24"/>
        </w:rPr>
      </w:pPr>
      <w:r>
        <w:rPr>
          <w:rStyle w:val="6"/>
          <w:rFonts w:ascii="Times New Roman" w:hAnsi="Times New Roman"/>
          <w:sz w:val="24"/>
        </w:rPr>
        <w:t xml:space="preserve">Внесение изменений в Программу может быть осуществлено на основании: </w:t>
      </w:r>
    </w:p>
    <w:p>
      <w:pPr>
        <w:pStyle w:val="14"/>
        <w:ind w:left="465"/>
        <w:jc w:val="both"/>
        <w:rPr>
          <w:rStyle w:val="6"/>
          <w:rFonts w:ascii="Times New Roman" w:hAnsi="Times New Roman"/>
          <w:sz w:val="24"/>
        </w:rPr>
      </w:pPr>
      <w:r>
        <w:rPr>
          <w:rStyle w:val="6"/>
          <w:rFonts w:ascii="Times New Roman" w:hAnsi="Times New Roman"/>
          <w:sz w:val="24"/>
        </w:rPr>
        <w:t xml:space="preserve">изменения объемов финансирования из различных источников, предусмотренных программой; </w:t>
      </w:r>
    </w:p>
    <w:p>
      <w:pPr>
        <w:pStyle w:val="14"/>
        <w:ind w:left="460" w:right="984"/>
        <w:rPr>
          <w:rStyle w:val="6"/>
          <w:rFonts w:ascii="Times New Roman" w:hAnsi="Times New Roman"/>
          <w:sz w:val="24"/>
        </w:rPr>
      </w:pPr>
      <w:r>
        <w:rPr>
          <w:rStyle w:val="6"/>
          <w:rFonts w:ascii="Times New Roman" w:hAnsi="Times New Roman"/>
          <w:sz w:val="24"/>
        </w:rPr>
        <w:t xml:space="preserve">изменения требований федерального и областного законодательства; </w:t>
      </w:r>
      <w:r>
        <w:rPr>
          <w:iCs/>
        </w:rPr>
        <w:br w:type="textWrapping"/>
      </w:r>
      <w:r>
        <w:rPr>
          <w:rStyle w:val="6"/>
          <w:rFonts w:ascii="Times New Roman" w:hAnsi="Times New Roman"/>
          <w:sz w:val="24"/>
        </w:rPr>
        <w:t xml:space="preserve">роста числа участников программы; </w:t>
      </w:r>
    </w:p>
    <w:p>
      <w:pPr>
        <w:pStyle w:val="14"/>
        <w:ind w:left="465"/>
        <w:jc w:val="both"/>
        <w:rPr>
          <w:rStyle w:val="6"/>
          <w:rFonts w:ascii="Times New Roman" w:hAnsi="Times New Roman"/>
          <w:sz w:val="24"/>
        </w:rPr>
      </w:pPr>
      <w:r>
        <w:rPr>
          <w:rStyle w:val="6"/>
          <w:rFonts w:ascii="Times New Roman" w:hAnsi="Times New Roman"/>
          <w:sz w:val="24"/>
        </w:rPr>
        <w:t>форс-мажорных обстоятельств.</w:t>
      </w:r>
    </w:p>
    <w:p>
      <w:pPr>
        <w:pStyle w:val="14"/>
        <w:ind w:right="4" w:firstLine="465"/>
        <w:jc w:val="both"/>
        <w:rPr>
          <w:rStyle w:val="6"/>
          <w:rFonts w:ascii="Times New Roman" w:hAnsi="Times New Roman"/>
          <w:sz w:val="24"/>
        </w:rPr>
      </w:pPr>
      <w:r>
        <w:rPr>
          <w:rStyle w:val="6"/>
          <w:rFonts w:ascii="Times New Roman" w:hAnsi="Times New Roman"/>
          <w:sz w:val="24"/>
        </w:rPr>
        <w:t xml:space="preserve">При появлении негативных факторов будут проведены мероприятия по </w:t>
      </w:r>
      <w:r>
        <w:rPr>
          <w:iCs/>
        </w:rPr>
        <w:br w:type="textWrapping"/>
      </w:r>
      <w:r>
        <w:rPr>
          <w:rStyle w:val="6"/>
          <w:rFonts w:ascii="Times New Roman" w:hAnsi="Times New Roman"/>
          <w:sz w:val="24"/>
        </w:rPr>
        <w:t xml:space="preserve">минимизации их влияния на достижение целей программы, в том числе привлечение в установленном порядке дополнительных источников финансирования, принятие нормативных и правовых актов органов местного самоуправления. </w:t>
      </w:r>
    </w:p>
    <w:p>
      <w:pPr>
        <w:pStyle w:val="14"/>
        <w:ind w:right="4" w:firstLine="465"/>
        <w:jc w:val="both"/>
        <w:rPr>
          <w:rStyle w:val="6"/>
          <w:rFonts w:ascii="Times New Roman" w:hAnsi="Times New Roman"/>
          <w:sz w:val="24"/>
        </w:rPr>
      </w:pPr>
    </w:p>
    <w:p>
      <w:pPr>
        <w:ind w:left="6120"/>
        <w:rPr>
          <w:rFonts w:ascii="Times New Roman" w:hAnsi="Times New Roman"/>
          <w:sz w:val="26"/>
          <w:szCs w:val="26"/>
        </w:rPr>
      </w:pPr>
    </w:p>
    <w:p>
      <w:pPr>
        <w:rPr>
          <w:rFonts w:ascii="Times New Roman" w:hAnsi="Times New Roman"/>
          <w:sz w:val="26"/>
          <w:szCs w:val="26"/>
        </w:rPr>
      </w:pPr>
    </w:p>
    <w:p>
      <w:pPr>
        <w:pStyle w:val="10"/>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1</w:t>
      </w:r>
    </w:p>
    <w:p>
      <w:pPr>
        <w:pStyle w:val="10"/>
        <w:jc w:val="center"/>
        <w:rPr>
          <w:rFonts w:ascii="Times New Roman" w:hAnsi="Times New Roman" w:cs="Times New Roman"/>
          <w:sz w:val="24"/>
          <w:szCs w:val="24"/>
        </w:rPr>
      </w:pPr>
      <w:r>
        <w:rPr>
          <w:rFonts w:ascii="Times New Roman" w:hAnsi="Times New Roman" w:cs="Times New Roman"/>
          <w:sz w:val="24"/>
          <w:szCs w:val="24"/>
        </w:rPr>
        <w:t xml:space="preserve">                                                                                                          к Программе</w:t>
      </w:r>
    </w:p>
    <w:p>
      <w:pPr>
        <w:pStyle w:val="10"/>
        <w:jc w:val="both"/>
        <w:rPr>
          <w:rFonts w:ascii="Times New Roman" w:hAnsi="Times New Roman" w:cs="Times New Roman"/>
          <w:sz w:val="24"/>
          <w:szCs w:val="24"/>
        </w:rPr>
      </w:pPr>
    </w:p>
    <w:p>
      <w:pPr>
        <w:pStyle w:val="15"/>
        <w:jc w:val="center"/>
        <w:rPr>
          <w:rFonts w:ascii="Times New Roman" w:hAnsi="Times New Roman" w:cs="Times New Roman"/>
          <w:sz w:val="24"/>
          <w:szCs w:val="24"/>
        </w:rPr>
      </w:pPr>
      <w:bookmarkStart w:id="3" w:name="P245"/>
      <w:bookmarkEnd w:id="3"/>
      <w:r>
        <w:rPr>
          <w:rFonts w:ascii="Times New Roman" w:hAnsi="Times New Roman" w:cs="Times New Roman"/>
          <w:sz w:val="24"/>
          <w:szCs w:val="24"/>
        </w:rPr>
        <w:t>Сведения</w:t>
      </w:r>
    </w:p>
    <w:p>
      <w:pPr>
        <w:pStyle w:val="15"/>
        <w:jc w:val="center"/>
        <w:rPr>
          <w:rFonts w:ascii="Times New Roman" w:hAnsi="Times New Roman" w:cs="Times New Roman"/>
          <w:sz w:val="24"/>
          <w:szCs w:val="24"/>
        </w:rPr>
      </w:pPr>
      <w:r>
        <w:rPr>
          <w:rFonts w:ascii="Times New Roman" w:hAnsi="Times New Roman" w:cs="Times New Roman"/>
          <w:sz w:val="24"/>
          <w:szCs w:val="24"/>
        </w:rPr>
        <w:t>о целевых показателях эффективности реализации Программы</w:t>
      </w:r>
    </w:p>
    <w:tbl>
      <w:tblPr>
        <w:tblStyle w:val="8"/>
        <w:tblpPr w:leftFromText="180" w:rightFromText="180" w:vertAnchor="text" w:horzAnchor="page" w:tblpX="1169" w:tblpY="164"/>
        <w:tblW w:w="10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3572"/>
        <w:gridCol w:w="737"/>
        <w:gridCol w:w="680"/>
        <w:gridCol w:w="794"/>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N п/п</w:t>
            </w:r>
          </w:p>
        </w:tc>
        <w:tc>
          <w:tcPr>
            <w:tcW w:w="3572"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pPr>
              <w:pStyle w:val="10"/>
              <w:jc w:val="center"/>
              <w:rPr>
                <w:rFonts w:ascii="Times New Roman" w:hAnsi="Times New Roman" w:cs="Times New Roman"/>
                <w:sz w:val="24"/>
                <w:szCs w:val="24"/>
              </w:rPr>
            </w:pPr>
            <w:r>
              <w:rPr>
                <w:rFonts w:ascii="Times New Roman" w:hAnsi="Times New Roman" w:cs="Times New Roman"/>
                <w:sz w:val="24"/>
                <w:szCs w:val="24"/>
              </w:rPr>
              <w:t xml:space="preserve">Программы, </w:t>
            </w:r>
          </w:p>
          <w:p>
            <w:pPr>
              <w:pStyle w:val="1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37"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Еединица измерения</w:t>
            </w:r>
          </w:p>
        </w:tc>
        <w:tc>
          <w:tcPr>
            <w:tcW w:w="5554" w:type="dxa"/>
            <w:gridSpan w:val="8"/>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Значение показателей эффективности (прогноз, 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357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73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2017 год (базовый)</w:t>
            </w:r>
          </w:p>
        </w:tc>
        <w:tc>
          <w:tcPr>
            <w:tcW w:w="79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2018 факт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2019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2020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2021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22022 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2023</w:t>
            </w:r>
          </w:p>
          <w:p>
            <w:pPr>
              <w:rPr>
                <w:sz w:val="20"/>
                <w:szCs w:val="20"/>
              </w:rPr>
            </w:pPr>
            <w:r>
              <w:rPr>
                <w:sz w:val="20"/>
                <w:szCs w:val="20"/>
              </w:rPr>
              <w:t>год</w:t>
            </w:r>
          </w:p>
        </w:tc>
        <w:tc>
          <w:tcPr>
            <w:tcW w:w="68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22024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11.</w:t>
            </w:r>
          </w:p>
        </w:tc>
        <w:tc>
          <w:tcPr>
            <w:tcW w:w="3572" w:type="dxa"/>
            <w:tcBorders>
              <w:top w:val="single" w:color="auto" w:sz="4" w:space="0"/>
              <w:left w:val="single" w:color="auto" w:sz="4" w:space="0"/>
              <w:bottom w:val="single" w:color="auto" w:sz="4" w:space="0"/>
              <w:right w:val="single" w:color="auto" w:sz="4" w:space="0"/>
            </w:tcBorders>
          </w:tcPr>
          <w:p>
            <w:pPr>
              <w:pStyle w:val="10"/>
              <w:spacing w:line="360" w:lineRule="exact"/>
              <w:ind w:firstLine="0"/>
              <w:rPr>
                <w:rFonts w:ascii="Times New Roman" w:hAnsi="Times New Roman"/>
                <w:sz w:val="24"/>
                <w:szCs w:val="24"/>
              </w:rPr>
            </w:pPr>
            <w:r>
              <w:rPr>
                <w:rFonts w:ascii="Times New Roman" w:hAnsi="Times New Roman"/>
                <w:sz w:val="24"/>
                <w:szCs w:val="24"/>
              </w:rPr>
              <w:t>«Формирование современной городской среды муниципального образования Советского городское поселение Советского района Кировской области» на 2018-2022 годы</w:t>
            </w:r>
          </w:p>
        </w:tc>
        <w:tc>
          <w:tcPr>
            <w:tcW w:w="737" w:type="dxa"/>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tc>
        <w:tc>
          <w:tcPr>
            <w:tcW w:w="794"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 w:val="24"/>
                <w:szCs w:val="24"/>
              </w:rPr>
            </w:pPr>
          </w:p>
        </w:tc>
        <w:tc>
          <w:tcPr>
            <w:tcW w:w="680" w:type="dxa"/>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11.1.</w:t>
            </w:r>
          </w:p>
        </w:tc>
        <w:tc>
          <w:tcPr>
            <w:tcW w:w="357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73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14</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6</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11.2.</w:t>
            </w:r>
          </w:p>
        </w:tc>
        <w:tc>
          <w:tcPr>
            <w:tcW w:w="357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tc>
        <w:tc>
          <w:tcPr>
            <w:tcW w:w="73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П%</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16</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17</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11.3.</w:t>
            </w:r>
          </w:p>
        </w:tc>
        <w:tc>
          <w:tcPr>
            <w:tcW w:w="357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73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w:t>
            </w:r>
          </w:p>
        </w:tc>
        <w:tc>
          <w:tcPr>
            <w:tcW w:w="794" w:type="dxa"/>
            <w:tcBorders>
              <w:top w:val="single" w:color="auto" w:sz="4" w:space="0"/>
              <w:left w:val="single" w:color="auto" w:sz="4" w:space="0"/>
              <w:bottom w:val="single" w:color="auto" w:sz="4" w:space="0"/>
              <w:right w:val="single" w:color="auto" w:sz="4" w:space="0"/>
            </w:tcBorders>
          </w:tcPr>
          <w:p>
            <w:r>
              <w:t>1</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3</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r>
              <w:rPr>
                <w:rFonts w:ascii="Times New Roman" w:hAnsi="Times New Roman" w:cs="Times New Roman"/>
                <w:sz w:val="24"/>
                <w:szCs w:val="24"/>
              </w:rPr>
              <w:t>11.4.</w:t>
            </w:r>
          </w:p>
        </w:tc>
        <w:tc>
          <w:tcPr>
            <w:tcW w:w="357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w:t>
            </w:r>
          </w:p>
        </w:tc>
        <w:tc>
          <w:tcPr>
            <w:tcW w:w="73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еединиц</w:t>
            </w:r>
          </w:p>
        </w:tc>
        <w:tc>
          <w:tcPr>
            <w:tcW w:w="680" w:type="dxa"/>
            <w:tcBorders>
              <w:top w:val="single" w:color="auto" w:sz="4" w:space="0"/>
              <w:left w:val="single" w:color="auto" w:sz="4" w:space="0"/>
              <w:bottom w:val="single" w:color="auto" w:sz="4" w:space="0"/>
              <w:right w:val="single" w:color="auto" w:sz="4" w:space="0"/>
            </w:tcBorders>
          </w:tcPr>
          <w:p>
            <w:r>
              <w:t>1</w:t>
            </w:r>
          </w:p>
        </w:tc>
        <w:tc>
          <w:tcPr>
            <w:tcW w:w="794" w:type="dxa"/>
            <w:tcBorders>
              <w:top w:val="single" w:color="auto" w:sz="4" w:space="0"/>
              <w:left w:val="single" w:color="auto" w:sz="4" w:space="0"/>
              <w:bottom w:val="single" w:color="auto" w:sz="4" w:space="0"/>
              <w:right w:val="single" w:color="auto" w:sz="4" w:space="0"/>
            </w:tcBorders>
          </w:tcPr>
          <w:p>
            <w:r>
              <w:t>1</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r>
              <w:t>*</w:t>
            </w:r>
          </w:p>
        </w:tc>
        <w:tc>
          <w:tcPr>
            <w:tcW w:w="68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bl>
    <w:p>
      <w:pPr>
        <w:pStyle w:val="10"/>
        <w:jc w:val="both"/>
        <w:rPr>
          <w:rFonts w:ascii="Times New Roman" w:hAnsi="Times New Roman" w:cs="Times New Roman"/>
          <w:sz w:val="24"/>
          <w:szCs w:val="24"/>
        </w:rPr>
      </w:pPr>
    </w:p>
    <w:p>
      <w:pPr>
        <w:jc w:val="both"/>
        <w:rPr>
          <w:rFonts w:ascii="Times New Roman" w:hAnsi="Times New Roman"/>
          <w:sz w:val="28"/>
          <w:szCs w:val="28"/>
        </w:rPr>
      </w:pPr>
    </w:p>
    <w:p>
      <w:pPr>
        <w:jc w:val="both"/>
        <w:rPr>
          <w:rFonts w:ascii="Times New Roman" w:hAnsi="Times New Roman"/>
          <w:sz w:val="24"/>
          <w:szCs w:val="24"/>
        </w:rPr>
      </w:pPr>
      <w:r>
        <w:rPr>
          <w:rFonts w:ascii="Times New Roman" w:hAnsi="Times New Roman"/>
          <w:sz w:val="24"/>
          <w:szCs w:val="24"/>
        </w:rPr>
        <w:t>*Показатели эффективности устанавливаются после определения объема финансирования Программы в соответствии с соглашением о предоставлении субсидии местному бюджету из областного бюджета на поддержку формирования современной городской среды и на поддержку обустройства мест массового отдыха населения (городских парков) в соответствующем периоде и подготовленных на его основании адресного перечня дворовых и общественных территорий, нуждающихся в благоустройстве и подлежащих благоустройству в указанный период.</w:t>
      </w:r>
    </w:p>
    <w:p>
      <w:pPr>
        <w:ind w:left="6120"/>
        <w:jc w:val="right"/>
        <w:rPr>
          <w:rFonts w:ascii="Times New Roman" w:hAnsi="Times New Roman"/>
          <w:sz w:val="24"/>
          <w:szCs w:val="24"/>
        </w:rPr>
      </w:pPr>
    </w:p>
    <w:p>
      <w:pPr>
        <w:ind w:left="6120"/>
        <w:jc w:val="right"/>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Приложение 2</w:t>
      </w:r>
    </w:p>
    <w:p>
      <w:pPr>
        <w:ind w:left="6120"/>
        <w:rPr>
          <w:rFonts w:ascii="Times New Roman" w:hAnsi="Times New Roman"/>
          <w:sz w:val="24"/>
          <w:szCs w:val="24"/>
        </w:rPr>
      </w:pPr>
      <w:r>
        <w:rPr>
          <w:rFonts w:ascii="Times New Roman" w:hAnsi="Times New Roman"/>
          <w:sz w:val="24"/>
          <w:szCs w:val="24"/>
        </w:rPr>
        <w:t xml:space="preserve">                                 к Программе</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Минимальный перечень работ</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по благоустройству дворовых территорий</w:t>
      </w:r>
    </w:p>
    <w:p>
      <w:pPr>
        <w:rPr>
          <w:rFonts w:ascii="Times New Roman" w:hAnsi="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w:t>
            </w:r>
          </w:p>
          <w:p>
            <w:pPr>
              <w:jc w:val="center"/>
              <w:rPr>
                <w:rFonts w:ascii="Times New Roman" w:hAnsi="Times New Roman"/>
                <w:sz w:val="24"/>
                <w:szCs w:val="24"/>
              </w:rPr>
            </w:pPr>
            <w:r>
              <w:rPr>
                <w:rFonts w:ascii="Times New Roman" w:hAnsi="Times New Roman"/>
                <w:sz w:val="24"/>
                <w:szCs w:val="24"/>
              </w:rPr>
              <w:t>пп</w:t>
            </w:r>
          </w:p>
        </w:tc>
        <w:tc>
          <w:tcPr>
            <w:tcW w:w="83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Наименование видов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1.</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 xml:space="preserve">Ремонт дворовых проездов (тротуаров) многоквартирных домов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2.</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Освещение дворовых территорий многоквартирных домов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3.</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Установка скамеек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r>
              <w:rPr>
                <w:rFonts w:ascii="Times New Roman" w:hAnsi="Times New Roman"/>
                <w:sz w:val="24"/>
                <w:szCs w:val="24"/>
              </w:rPr>
              <w:t>4.</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Установка урн для мусора</w:t>
            </w:r>
          </w:p>
        </w:tc>
      </w:tr>
    </w:tbl>
    <w:p>
      <w:pPr>
        <w:ind w:left="6120"/>
        <w:rPr>
          <w:rFonts w:ascii="Times New Roman" w:hAnsi="Times New Roman"/>
          <w:sz w:val="24"/>
          <w:szCs w:val="24"/>
        </w:rPr>
      </w:pPr>
      <w:r>
        <w:rPr>
          <w:rFonts w:ascii="Times New Roman" w:hAnsi="Times New Roman"/>
          <w:sz w:val="24"/>
          <w:szCs w:val="24"/>
        </w:rPr>
        <w:t xml:space="preserve">                        </w:t>
      </w:r>
    </w:p>
    <w:p>
      <w:pPr>
        <w:ind w:left="6120"/>
        <w:jc w:val="right"/>
        <w:rPr>
          <w:rFonts w:ascii="Times New Roman" w:hAnsi="Times New Roman"/>
          <w:sz w:val="24"/>
          <w:szCs w:val="24"/>
        </w:rPr>
      </w:pPr>
      <w:r>
        <w:rPr>
          <w:rFonts w:ascii="Times New Roman" w:hAnsi="Times New Roman"/>
          <w:sz w:val="24"/>
          <w:szCs w:val="24"/>
        </w:rPr>
        <w:t>Приложение 3</w:t>
      </w:r>
    </w:p>
    <w:p>
      <w:pPr>
        <w:pStyle w:val="10"/>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Нормативная стоимость (единичные расценки) работ </w:t>
      </w:r>
    </w:p>
    <w:p>
      <w:pPr>
        <w:spacing w:after="0" w:line="240" w:lineRule="auto"/>
        <w:jc w:val="center"/>
        <w:rPr>
          <w:rFonts w:ascii="Times New Roman" w:hAnsi="Times New Roman"/>
          <w:b/>
          <w:sz w:val="24"/>
          <w:szCs w:val="24"/>
        </w:rPr>
      </w:pPr>
      <w:r>
        <w:rPr>
          <w:rFonts w:ascii="Times New Roman" w:hAnsi="Times New Roman"/>
          <w:b/>
          <w:sz w:val="24"/>
          <w:szCs w:val="24"/>
        </w:rPr>
        <w:t xml:space="preserve">по благоустройству дворовых территорий, </w:t>
      </w:r>
    </w:p>
    <w:p>
      <w:pPr>
        <w:spacing w:after="0" w:line="240" w:lineRule="auto"/>
        <w:jc w:val="center"/>
        <w:rPr>
          <w:rFonts w:ascii="Times New Roman" w:hAnsi="Times New Roman"/>
          <w:b/>
          <w:sz w:val="24"/>
          <w:szCs w:val="24"/>
        </w:rPr>
      </w:pPr>
      <w:r>
        <w:rPr>
          <w:rFonts w:ascii="Times New Roman" w:hAnsi="Times New Roman"/>
          <w:b/>
          <w:sz w:val="24"/>
          <w:szCs w:val="24"/>
        </w:rPr>
        <w:t xml:space="preserve">входящих в состав минимального перечня </w:t>
      </w:r>
    </w:p>
    <w:p>
      <w:pPr>
        <w:spacing w:after="0" w:line="240" w:lineRule="auto"/>
        <w:jc w:val="center"/>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Нормативная стоимость (единичные расценки) работ по благоустройству дворовых территорий, определяется в ценах ТЕР-2001 (ред.2009г. с изм.1, с учетом Постановления Правительства Кировской области № 47/373 от 03.07.2015) с пересчетом в текущие цены индексами КО ГАУ «Управление государственной экспертизы и ценообразования в строительстве» № 01-06/98 от 09.03.2017г. для ОСНО.</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Ориентировочная стоимость работ</w:t>
      </w:r>
    </w:p>
    <w:p>
      <w:pPr>
        <w:spacing w:after="0" w:line="240" w:lineRule="auto"/>
        <w:jc w:val="both"/>
        <w:rPr>
          <w:rFonts w:ascii="Times New Roman" w:hAnsi="Times New Roman"/>
          <w:sz w:val="24"/>
          <w:szCs w:val="24"/>
        </w:rPr>
      </w:pPr>
    </w:p>
    <w:p>
      <w:pPr>
        <w:pStyle w:val="12"/>
        <w:rPr>
          <w:rFonts w:ascii="Times New Roman" w:hAnsi="Times New Roman"/>
          <w:sz w:val="24"/>
          <w:szCs w:val="24"/>
        </w:rPr>
      </w:pPr>
      <w:r>
        <w:rPr>
          <w:rFonts w:ascii="Times New Roman" w:hAnsi="Times New Roman"/>
          <w:sz w:val="24"/>
          <w:szCs w:val="24"/>
        </w:rPr>
        <w:t>- ремонт дворовых проездов на 1 м2 (с ямочным ремонтом) – 1197,00 руб. за 1 кв.м.;</w:t>
      </w:r>
    </w:p>
    <w:p>
      <w:pPr>
        <w:pStyle w:val="12"/>
        <w:rPr>
          <w:rFonts w:ascii="Times New Roman" w:hAnsi="Times New Roman"/>
          <w:sz w:val="24"/>
          <w:szCs w:val="24"/>
        </w:rPr>
      </w:pPr>
      <w:r>
        <w:rPr>
          <w:rFonts w:ascii="Times New Roman" w:hAnsi="Times New Roman"/>
          <w:sz w:val="24"/>
          <w:szCs w:val="24"/>
        </w:rPr>
        <w:t>- ремонт дворовых проездов на 1м2 (без ямочного ремонта) – 1024,00 руб. за 1 кв.м.;</w:t>
      </w:r>
    </w:p>
    <w:p>
      <w:pPr>
        <w:pStyle w:val="12"/>
        <w:rPr>
          <w:rFonts w:ascii="Times New Roman" w:hAnsi="Times New Roman"/>
          <w:sz w:val="24"/>
          <w:szCs w:val="24"/>
        </w:rPr>
      </w:pPr>
      <w:r>
        <w:rPr>
          <w:rFonts w:ascii="Times New Roman" w:hAnsi="Times New Roman"/>
          <w:sz w:val="24"/>
          <w:szCs w:val="24"/>
        </w:rPr>
        <w:t>- ремонт дворовых проездов с заменой бортовых камней (с ямочным ремонтом) – 2097,00 руб. за 1 кв.м.;</w:t>
      </w:r>
    </w:p>
    <w:p>
      <w:pPr>
        <w:pStyle w:val="12"/>
        <w:rPr>
          <w:rFonts w:ascii="Times New Roman" w:hAnsi="Times New Roman"/>
          <w:sz w:val="24"/>
          <w:szCs w:val="24"/>
        </w:rPr>
      </w:pPr>
      <w:r>
        <w:rPr>
          <w:rFonts w:ascii="Times New Roman" w:hAnsi="Times New Roman"/>
          <w:sz w:val="24"/>
          <w:szCs w:val="24"/>
        </w:rPr>
        <w:t>- ремонт дворовых проездов с заменой бортовых камней (без ямочного ремонта) – 1923,00 руб. за 1 кв.м.;</w:t>
      </w:r>
    </w:p>
    <w:p>
      <w:pPr>
        <w:pStyle w:val="12"/>
        <w:rPr>
          <w:rFonts w:ascii="Times New Roman" w:hAnsi="Times New Roman"/>
          <w:sz w:val="24"/>
          <w:szCs w:val="24"/>
        </w:rPr>
      </w:pPr>
      <w:r>
        <w:rPr>
          <w:rFonts w:ascii="Times New Roman" w:hAnsi="Times New Roman"/>
          <w:sz w:val="24"/>
          <w:szCs w:val="24"/>
        </w:rPr>
        <w:t>- поднятие горловин люков – 1430,00 руб. за 1 шт.;</w:t>
      </w:r>
    </w:p>
    <w:p>
      <w:pPr>
        <w:pStyle w:val="12"/>
        <w:rPr>
          <w:rFonts w:ascii="Times New Roman" w:hAnsi="Times New Roman"/>
          <w:sz w:val="24"/>
          <w:szCs w:val="24"/>
        </w:rPr>
      </w:pPr>
      <w:r>
        <w:rPr>
          <w:rFonts w:ascii="Times New Roman" w:hAnsi="Times New Roman"/>
          <w:sz w:val="24"/>
          <w:szCs w:val="24"/>
        </w:rPr>
        <w:t>- обеспечение освещения дворовых территорий (демонтаж существующих опор и проводов (не пригодных для использования), установка новых опор и светодиодных светильников) – 40843,00 руб. на 1 светильник с опорой (27197,00 руб. за единицу без учета стоимости светильника);</w:t>
      </w:r>
    </w:p>
    <w:p>
      <w:pPr>
        <w:pStyle w:val="12"/>
        <w:rPr>
          <w:rFonts w:ascii="Times New Roman" w:hAnsi="Times New Roman"/>
          <w:sz w:val="24"/>
          <w:szCs w:val="24"/>
        </w:rPr>
      </w:pPr>
      <w:r>
        <w:rPr>
          <w:rFonts w:ascii="Times New Roman" w:hAnsi="Times New Roman"/>
          <w:sz w:val="24"/>
          <w:szCs w:val="24"/>
        </w:rPr>
        <w:t>- обеспечение освещения дворовых территорий (установка светодиодных светильников на существующие опоры) – 20685,00 руб. на 1 светильник (7039,00 руб. за единицу без учета стоимости светильника);</w:t>
      </w:r>
    </w:p>
    <w:p>
      <w:pPr>
        <w:pStyle w:val="12"/>
        <w:rPr>
          <w:rFonts w:ascii="Times New Roman" w:hAnsi="Times New Roman"/>
          <w:sz w:val="24"/>
          <w:szCs w:val="24"/>
        </w:rPr>
      </w:pPr>
      <w:r>
        <w:rPr>
          <w:rFonts w:ascii="Times New Roman" w:hAnsi="Times New Roman"/>
          <w:sz w:val="24"/>
          <w:szCs w:val="24"/>
        </w:rPr>
        <w:t>- установка скамеек – 7010,00 руб. за единицу (339,00 руб. за единицу без учета стоимости скамейки);</w:t>
      </w:r>
    </w:p>
    <w:p>
      <w:pPr>
        <w:pStyle w:val="12"/>
        <w:rPr>
          <w:rFonts w:ascii="Times New Roman" w:hAnsi="Times New Roman"/>
          <w:sz w:val="24"/>
          <w:szCs w:val="24"/>
        </w:rPr>
      </w:pPr>
      <w:r>
        <w:rPr>
          <w:rFonts w:ascii="Times New Roman" w:hAnsi="Times New Roman"/>
          <w:sz w:val="24"/>
          <w:szCs w:val="24"/>
        </w:rPr>
        <w:t>- установка урн для мусора – 2425,00 руб. за единицу (339,00 руб. за единицу без учета стоимости урны).</w:t>
      </w:r>
    </w:p>
    <w:p>
      <w:pPr>
        <w:pStyle w:val="12"/>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 xml:space="preserve">      Приложение 4</w:t>
      </w:r>
    </w:p>
    <w:p>
      <w:pPr>
        <w:pStyle w:val="10"/>
        <w:ind w:left="6120" w:firstLine="0"/>
        <w:jc w:val="center"/>
        <w:rPr>
          <w:rFonts w:ascii="Times New Roman" w:hAnsi="Times New Roman" w:cs="Times New Roman"/>
          <w:sz w:val="24"/>
          <w:szCs w:val="24"/>
        </w:rPr>
      </w:pPr>
      <w:r>
        <w:rPr>
          <w:rFonts w:ascii="Times New Roman" w:hAnsi="Times New Roman" w:cs="Times New Roman"/>
          <w:sz w:val="24"/>
          <w:szCs w:val="24"/>
        </w:rPr>
        <w:t xml:space="preserve">                      к Программе</w:t>
      </w:r>
    </w:p>
    <w:p>
      <w:pPr>
        <w:jc w:val="right"/>
        <w:rPr>
          <w:rFonts w:ascii="Times New Roman" w:hAnsi="Times New Roman" w:cs="Times New Roman"/>
          <w:sz w:val="24"/>
          <w:szCs w:val="24"/>
        </w:rPr>
      </w:pPr>
    </w:p>
    <w:p>
      <w:pPr>
        <w:jc w:val="center"/>
        <w:rPr>
          <w:rFonts w:ascii="Times New Roman" w:hAnsi="Times New Roman"/>
          <w:b/>
          <w:sz w:val="24"/>
          <w:szCs w:val="24"/>
        </w:rPr>
      </w:pPr>
      <w:r>
        <w:rPr>
          <w:rFonts w:ascii="Times New Roman" w:hAnsi="Times New Roman"/>
          <w:b/>
          <w:sz w:val="24"/>
          <w:szCs w:val="24"/>
        </w:rPr>
        <w:t>Дополнительный перечень работ</w:t>
      </w:r>
    </w:p>
    <w:p>
      <w:pPr>
        <w:jc w:val="center"/>
        <w:rPr>
          <w:rFonts w:ascii="Times New Roman" w:hAnsi="Times New Roman"/>
          <w:b/>
          <w:sz w:val="24"/>
          <w:szCs w:val="24"/>
        </w:rPr>
      </w:pPr>
      <w:r>
        <w:rPr>
          <w:rFonts w:ascii="Times New Roman" w:hAnsi="Times New Roman"/>
          <w:b/>
          <w:sz w:val="24"/>
          <w:szCs w:val="24"/>
        </w:rPr>
        <w:t>по благоустройству дворовых территорий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w:t>
            </w:r>
          </w:p>
          <w:p>
            <w:pPr>
              <w:jc w:val="center"/>
              <w:rPr>
                <w:rFonts w:ascii="Times New Roman" w:hAnsi="Times New Roman"/>
                <w:sz w:val="24"/>
                <w:szCs w:val="24"/>
              </w:rPr>
            </w:pPr>
            <w:r>
              <w:rPr>
                <w:rFonts w:ascii="Times New Roman" w:hAnsi="Times New Roman"/>
                <w:sz w:val="24"/>
                <w:szCs w:val="24"/>
              </w:rPr>
              <w:t>пп</w:t>
            </w:r>
          </w:p>
        </w:tc>
        <w:tc>
          <w:tcPr>
            <w:tcW w:w="83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Наименование видов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Оборудование детских и (или) спортивных площадок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2</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Оборудование автомобильных парковок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3</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Озеленение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4</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Устройство контейнерной площадки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83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r>
              <w:rPr>
                <w:rFonts w:ascii="Times New Roman" w:hAnsi="Times New Roman"/>
                <w:sz w:val="24"/>
                <w:szCs w:val="24"/>
              </w:rPr>
              <w:t>Расчистка прилегающей территории</w:t>
            </w:r>
          </w:p>
        </w:tc>
      </w:tr>
    </w:tbl>
    <w:p>
      <w:pPr>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Приложение 5</w:t>
      </w:r>
    </w:p>
    <w:p>
      <w:pPr>
        <w:pStyle w:val="10"/>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Нормативная стоимость (единичные расценки) работ </w:t>
      </w:r>
    </w:p>
    <w:p>
      <w:pPr>
        <w:spacing w:after="0" w:line="240" w:lineRule="auto"/>
        <w:jc w:val="center"/>
        <w:rPr>
          <w:rFonts w:ascii="Times New Roman" w:hAnsi="Times New Roman"/>
          <w:b/>
          <w:sz w:val="24"/>
          <w:szCs w:val="24"/>
        </w:rPr>
      </w:pPr>
      <w:r>
        <w:rPr>
          <w:rFonts w:ascii="Times New Roman" w:hAnsi="Times New Roman"/>
          <w:b/>
          <w:sz w:val="24"/>
          <w:szCs w:val="24"/>
        </w:rPr>
        <w:t xml:space="preserve">по благоустройству дворовых территорий, </w:t>
      </w:r>
    </w:p>
    <w:p>
      <w:pPr>
        <w:spacing w:after="0" w:line="240" w:lineRule="auto"/>
        <w:jc w:val="center"/>
        <w:rPr>
          <w:rFonts w:ascii="Times New Roman" w:hAnsi="Times New Roman"/>
          <w:b/>
          <w:sz w:val="24"/>
          <w:szCs w:val="24"/>
        </w:rPr>
      </w:pPr>
      <w:r>
        <w:rPr>
          <w:rFonts w:ascii="Times New Roman" w:hAnsi="Times New Roman"/>
          <w:b/>
          <w:sz w:val="24"/>
          <w:szCs w:val="24"/>
        </w:rPr>
        <w:t xml:space="preserve">входящих в состав дополнительного перечня </w:t>
      </w:r>
    </w:p>
    <w:p>
      <w:pPr>
        <w:spacing w:after="0" w:line="240" w:lineRule="auto"/>
        <w:jc w:val="center"/>
        <w:rPr>
          <w:rFonts w:ascii="Times New Roman" w:hAnsi="Times New Roman"/>
          <w:b/>
          <w:sz w:val="24"/>
          <w:szCs w:val="24"/>
        </w:rPr>
      </w:pPr>
    </w:p>
    <w:p>
      <w:pPr>
        <w:spacing w:after="0" w:line="240" w:lineRule="auto"/>
        <w:contextualSpacing/>
        <w:jc w:val="both"/>
        <w:rPr>
          <w:rFonts w:ascii="Times New Roman" w:hAnsi="Times New Roman"/>
          <w:sz w:val="24"/>
          <w:szCs w:val="24"/>
        </w:rPr>
      </w:pPr>
      <w:r>
        <w:rPr>
          <w:rFonts w:ascii="Times New Roman" w:hAnsi="Times New Roman"/>
          <w:sz w:val="24"/>
          <w:szCs w:val="24"/>
        </w:rPr>
        <w:t>Нормативная стоимость (единичные расценки) работ по благоустройству дворовых территорий, определяется в ценах ТЕР-2001 (ред.2009г. с изм.1, с учетом Постановления Правительства Кировской области № 47/373 от 03.07.2015) с пересчетом в текущие цены индексами КО ГАУ «Управление государственной экспертизы и ценообразования в строительстве» № 01-06/98 от 09.03.2017г. для ОСНО.</w:t>
      </w:r>
    </w:p>
    <w:p>
      <w:pPr>
        <w:spacing w:after="0" w:line="240" w:lineRule="auto"/>
        <w:contextualSpacing/>
        <w:jc w:val="both"/>
        <w:rPr>
          <w:rFonts w:ascii="Times New Roman" w:hAnsi="Times New Roman"/>
          <w:color w:val="FF0000"/>
          <w:sz w:val="24"/>
          <w:szCs w:val="24"/>
        </w:rPr>
      </w:pPr>
    </w:p>
    <w:p>
      <w:pPr>
        <w:spacing w:before="480" w:after="0" w:line="240" w:lineRule="auto"/>
        <w:contextualSpacing/>
        <w:jc w:val="center"/>
        <w:rPr>
          <w:rFonts w:ascii="Times New Roman" w:hAnsi="Times New Roman"/>
          <w:b/>
          <w:sz w:val="24"/>
          <w:szCs w:val="24"/>
        </w:rPr>
      </w:pPr>
      <w:r>
        <w:rPr>
          <w:rFonts w:ascii="Times New Roman" w:hAnsi="Times New Roman"/>
          <w:b/>
          <w:sz w:val="24"/>
          <w:szCs w:val="24"/>
        </w:rPr>
        <w:t xml:space="preserve">Ориентировочная стоимость работ </w:t>
      </w:r>
    </w:p>
    <w:p>
      <w:pPr>
        <w:spacing w:before="480" w:after="0" w:line="240" w:lineRule="auto"/>
        <w:contextualSpacing/>
        <w:jc w:val="center"/>
        <w:rPr>
          <w:rFonts w:ascii="Times New Roman" w:hAnsi="Times New Roman"/>
          <w:b/>
          <w:sz w:val="24"/>
          <w:szCs w:val="24"/>
        </w:rPr>
      </w:pP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оборудование детских и (или) спортивных площадок – в зависимости от наполнения оборудованием – от 150000,0  руб. до 200 000,00 руб. за площадку;</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оборудование парковки для автомобилей  – 2231,00 рублей/м2</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(посадка кустарников (сирень) – 551,00 рублей за единицу;</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 озеленение придомовой территории (посев газонов) – 360 руб./м2.</w:t>
      </w:r>
    </w:p>
    <w:p>
      <w:pPr>
        <w:spacing w:before="480" w:after="0" w:line="240" w:lineRule="auto"/>
        <w:contextualSpacing/>
        <w:jc w:val="center"/>
        <w:rPr>
          <w:rFonts w:ascii="Times New Roman" w:hAnsi="Times New Roman"/>
          <w:b/>
          <w:sz w:val="24"/>
          <w:szCs w:val="24"/>
        </w:rPr>
      </w:pPr>
    </w:p>
    <w:p>
      <w:pPr>
        <w:spacing w:before="480" w:after="0" w:line="240" w:lineRule="auto"/>
        <w:contextualSpacing/>
        <w:jc w:val="both"/>
        <w:rPr>
          <w:rFonts w:ascii="Times New Roman" w:hAnsi="Times New Roman"/>
          <w:sz w:val="24"/>
          <w:szCs w:val="24"/>
        </w:rPr>
      </w:pPr>
      <w:r>
        <w:rPr>
          <w:rFonts w:ascii="Times New Roman" w:hAnsi="Times New Roman"/>
          <w:sz w:val="24"/>
          <w:szCs w:val="24"/>
        </w:rPr>
        <w:t>снос деревьев:</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200мм - 3600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360мм - 10500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800 мм - 43660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диаметр 1000 мм - 71273 руб./шт.</w:t>
      </w:r>
    </w:p>
    <w:p>
      <w:pPr>
        <w:spacing w:before="480" w:after="0" w:line="240" w:lineRule="auto"/>
        <w:contextualSpacing/>
        <w:jc w:val="both"/>
        <w:rPr>
          <w:rFonts w:ascii="Times New Roman" w:hAnsi="Times New Roman"/>
          <w:sz w:val="24"/>
          <w:szCs w:val="24"/>
        </w:rPr>
      </w:pPr>
      <w:r>
        <w:rPr>
          <w:rFonts w:ascii="Times New Roman" w:hAnsi="Times New Roman"/>
          <w:sz w:val="24"/>
          <w:szCs w:val="24"/>
        </w:rPr>
        <w:t>Устройство площадок для установки контейнеров сбора твердых бытовых отходов - 35700,00 руб. на 1 площадку их 2 контейнеров;</w:t>
      </w:r>
    </w:p>
    <w:p>
      <w:pPr>
        <w:spacing w:before="480" w:after="0" w:line="240" w:lineRule="auto"/>
        <w:contextualSpacing/>
        <w:jc w:val="both"/>
        <w:rPr>
          <w:rFonts w:ascii="Times New Roman" w:hAnsi="Times New Roman"/>
          <w:sz w:val="24"/>
          <w:szCs w:val="24"/>
        </w:rPr>
      </w:pPr>
    </w:p>
    <w:p>
      <w:pPr>
        <w:spacing w:before="120" w:after="0" w:line="240" w:lineRule="auto"/>
        <w:ind w:firstLine="709"/>
        <w:contextualSpacing/>
        <w:jc w:val="both"/>
        <w:rPr>
          <w:rFonts w:ascii="Times New Roman" w:hAnsi="Times New Roman"/>
          <w:sz w:val="24"/>
          <w:szCs w:val="24"/>
        </w:rPr>
      </w:pPr>
    </w:p>
    <w:p>
      <w:pPr>
        <w:spacing w:before="120" w:after="0" w:line="240" w:lineRule="auto"/>
        <w:ind w:firstLine="709"/>
        <w:contextualSpacing/>
        <w:jc w:val="both"/>
        <w:rPr>
          <w:rFonts w:ascii="Times New Roman" w:hAnsi="Times New Roman"/>
          <w:sz w:val="24"/>
          <w:szCs w:val="24"/>
        </w:rPr>
      </w:pPr>
    </w:p>
    <w:p>
      <w:pPr>
        <w:ind w:left="6120"/>
        <w:rPr>
          <w:rFonts w:ascii="Times New Roman" w:hAnsi="Times New Roman"/>
          <w:sz w:val="24"/>
          <w:szCs w:val="24"/>
        </w:rPr>
      </w:pPr>
      <w:r>
        <w:rPr>
          <w:rFonts w:ascii="Times New Roman" w:hAnsi="Times New Roman"/>
          <w:sz w:val="24"/>
          <w:szCs w:val="24"/>
        </w:rPr>
        <w:t xml:space="preserve">                    </w:t>
      </w:r>
    </w:p>
    <w:p>
      <w:pPr>
        <w:ind w:left="6120"/>
        <w:jc w:val="right"/>
        <w:rPr>
          <w:rFonts w:ascii="Times New Roman" w:hAnsi="Times New Roman"/>
          <w:sz w:val="24"/>
          <w:szCs w:val="24"/>
        </w:rPr>
      </w:pPr>
      <w:r>
        <w:rPr>
          <w:rFonts w:ascii="Times New Roman" w:hAnsi="Times New Roman"/>
          <w:sz w:val="24"/>
          <w:szCs w:val="24"/>
        </w:rPr>
        <w:t xml:space="preserve">    Приложение 6</w:t>
      </w:r>
    </w:p>
    <w:p>
      <w:pPr>
        <w:pStyle w:val="10"/>
        <w:ind w:left="6120" w:firstLine="0"/>
        <w:rPr>
          <w:rFonts w:ascii="Times New Roman" w:hAnsi="Times New Roman" w:cs="Times New Roman"/>
          <w:sz w:val="24"/>
          <w:szCs w:val="24"/>
        </w:rPr>
      </w:pPr>
      <w:r>
        <w:rPr>
          <w:rFonts w:ascii="Times New Roman" w:hAnsi="Times New Roman" w:cs="Times New Roman"/>
          <w:sz w:val="24"/>
          <w:szCs w:val="24"/>
        </w:rPr>
        <w:t xml:space="preserve">                           к Программе</w:t>
      </w:r>
    </w:p>
    <w:p>
      <w:pPr>
        <w:spacing w:after="0" w:line="240" w:lineRule="auto"/>
        <w:contextualSpacing/>
        <w:jc w:val="center"/>
        <w:rPr>
          <w:rFonts w:ascii="Times New Roman" w:hAnsi="Times New Roman" w:eastAsia="Calibri"/>
          <w:b/>
          <w:caps/>
          <w:sz w:val="24"/>
          <w:szCs w:val="24"/>
        </w:rPr>
      </w:pPr>
      <w:r>
        <w:rPr>
          <w:rFonts w:ascii="Times New Roman" w:hAnsi="Times New Roman" w:eastAsia="Calibri"/>
          <w:b/>
          <w:caps/>
          <w:sz w:val="24"/>
          <w:szCs w:val="24"/>
        </w:rPr>
        <w:t xml:space="preserve">Порядок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аккумулирования и расходования средств заинтересованных лиц, направляемых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 выполнение дополнительного перечня работ по благоустройству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дворовых территорий и механизм контроля за расходованием,</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и формы участия (финансовое и (или) трудовое) и доля участия заинтересованных лиц в выполнении дополнительного перечня работ по благоустройству дворовых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территорий</w:t>
      </w:r>
    </w:p>
    <w:p>
      <w:pPr>
        <w:jc w:val="center"/>
        <w:rPr>
          <w:rFonts w:ascii="Times New Roman" w:hAnsi="Times New Roman" w:eastAsia="Times New Roman"/>
          <w:b/>
          <w:sz w:val="24"/>
          <w:szCs w:val="24"/>
          <w:lang w:eastAsia="ru-RU"/>
        </w:rPr>
      </w:pPr>
      <w:r>
        <w:rPr>
          <w:rFonts w:ascii="Times New Roman" w:hAnsi="Times New Roman"/>
          <w:b/>
          <w:sz w:val="24"/>
          <w:szCs w:val="24"/>
        </w:rPr>
        <w:t>1. Общие положения</w:t>
      </w:r>
    </w:p>
    <w:p>
      <w:pPr>
        <w:pStyle w:val="10"/>
        <w:numPr>
          <w:ilvl w:val="1"/>
          <w:numId w:val="3"/>
        </w:numPr>
        <w:ind w:left="0" w:firstLine="709"/>
        <w:contextualSpacing/>
        <w:jc w:val="both"/>
        <w:rPr>
          <w:rFonts w:ascii="Times New Roman" w:hAnsi="Times New Roman"/>
          <w:sz w:val="24"/>
          <w:szCs w:val="24"/>
        </w:rPr>
      </w:pPr>
      <w:r>
        <w:rPr>
          <w:rFonts w:ascii="Times New Roman" w:hAnsi="Times New Roman" w:eastAsia="Calibri"/>
          <w:sz w:val="24"/>
          <w:szCs w:val="24"/>
          <w:lang w:eastAsia="en-US"/>
        </w:rPr>
        <w:t xml:space="preserve">Порядок </w:t>
      </w:r>
      <w:r>
        <w:rPr>
          <w:rFonts w:ascii="Times New Roman" w:hAnsi="Times New Roman"/>
          <w:sz w:val="24"/>
          <w:szCs w:val="24"/>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Советского городского поселения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дополнительногоперечня работ по благоустройству дворовых территорий Советского городского поселения в рамках муниципальной программы «Формирование современной городской среды муниципального образования Советское городское поселение Советского района Кировской области» на 2018-2024 годы </w:t>
      </w:r>
      <w:r>
        <w:rPr>
          <w:rFonts w:ascii="Times New Roman" w:hAnsi="Times New Roman" w:cs="Times New Roman"/>
          <w:sz w:val="24"/>
          <w:szCs w:val="24"/>
        </w:rPr>
        <w:t>(далее – Программа)</w:t>
      </w:r>
      <w:r>
        <w:rPr>
          <w:rFonts w:ascii="Times New Roman" w:hAnsi="Times New Roman"/>
          <w:sz w:val="24"/>
          <w:szCs w:val="24"/>
        </w:rPr>
        <w:t xml:space="preserve">, механизм контроля за их расходованием, также устанавливает порядок и формы трудового и финансового участия заинтересованных лиц в выполнении указанных работ.  </w:t>
      </w:r>
    </w:p>
    <w:p>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целях реализации настоящего Порядка используются следующие понятия:</w:t>
      </w:r>
    </w:p>
    <w:p>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 минимальный и дополнительный перечень работ – установленный в приложении 2,4 к Программе перечень работ по благоустройству дворовых территорий многоквартирных домов Советского городского поселения, софинансируемый за счет средств заинтересованных лиц;</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т</w:t>
      </w:r>
      <w:r>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rFonts w:ascii="Times New Roman" w:hAnsi="Times New Roman"/>
          <w:sz w:val="24"/>
          <w:szCs w:val="24"/>
        </w:rPr>
        <w:t>не требующая специальной квалификации</w:t>
      </w:r>
      <w:r>
        <w:rPr>
          <w:rFonts w:ascii="Times New Roman" w:hAnsi="Times New Roman"/>
          <w:sz w:val="24"/>
          <w:szCs w:val="24"/>
          <w:shd w:val="clear" w:color="auto" w:fill="FFFFFF"/>
        </w:rPr>
        <w:t xml:space="preserve"> и выполняемая в качестве</w:t>
      </w:r>
      <w:r>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многоквартирных домов Советского городского поселения;</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многоквартирного дома;</w:t>
      </w:r>
    </w:p>
    <w:p>
      <w:pPr>
        <w:tabs>
          <w:tab w:val="left" w:pos="1418"/>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г) финансовое</w:t>
      </w:r>
      <w:r>
        <w:rPr>
          <w:rFonts w:ascii="Times New Roman" w:hAnsi="Times New Roman"/>
          <w:sz w:val="24"/>
          <w:szCs w:val="24"/>
          <w:shd w:val="clear" w:color="auto" w:fill="FFFFFF"/>
        </w:rPr>
        <w:t xml:space="preserve"> участие – </w:t>
      </w:r>
      <w:r>
        <w:rPr>
          <w:rFonts w:ascii="Times New Roman" w:hAnsi="Times New Roman"/>
          <w:sz w:val="24"/>
          <w:szCs w:val="24"/>
        </w:rPr>
        <w:t>финансирование выполнения видов работ из дополнительного перечня работ по благоустройству дворовых территорий многокв</w:t>
      </w:r>
      <w:r>
        <w:rPr>
          <w:rFonts w:ascii="Times New Roman" w:hAnsi="Times New Roman"/>
          <w:spacing w:val="-20"/>
          <w:sz w:val="24"/>
          <w:szCs w:val="24"/>
        </w:rPr>
        <w:t>артирны</w:t>
      </w:r>
      <w:r>
        <w:rPr>
          <w:rFonts w:ascii="Times New Roman" w:hAnsi="Times New Roman"/>
          <w:sz w:val="24"/>
          <w:szCs w:val="24"/>
        </w:rPr>
        <w:t xml:space="preserve">х домов </w:t>
      </w:r>
      <w:r>
        <w:rPr>
          <w:rFonts w:ascii="Times New Roman" w:hAnsi="Times New Roman"/>
          <w:spacing w:val="-20"/>
          <w:sz w:val="24"/>
          <w:szCs w:val="24"/>
        </w:rPr>
        <w:t xml:space="preserve">Советского городского поселения </w:t>
      </w:r>
      <w:r>
        <w:rPr>
          <w:rFonts w:ascii="Times New Roman" w:hAnsi="Times New Roman"/>
          <w:sz w:val="24"/>
          <w:szCs w:val="24"/>
        </w:rPr>
        <w:t>за счет средств заинтересова</w:t>
      </w:r>
      <w:r>
        <w:rPr>
          <w:rFonts w:ascii="Times New Roman" w:hAnsi="Times New Roman"/>
          <w:spacing w:val="-20"/>
          <w:sz w:val="24"/>
          <w:szCs w:val="24"/>
        </w:rPr>
        <w:t>нных</w:t>
      </w:r>
      <w:r>
        <w:rPr>
          <w:rFonts w:ascii="Times New Roman" w:hAnsi="Times New Roman"/>
          <w:sz w:val="24"/>
          <w:szCs w:val="24"/>
        </w:rPr>
        <w:t xml:space="preserve"> лиц;</w:t>
      </w:r>
    </w:p>
    <w:p>
      <w:pPr>
        <w:tabs>
          <w:tab w:val="left" w:pos="0"/>
        </w:tabs>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 общественная комиссия – комиссия, создаваемая в соответствии с постановлением администрации Советского городского поселения для рассмотрения и оценки предложений заинтересованных лиц, а также реализации контроля за реализацией Программы.</w:t>
      </w:r>
    </w:p>
    <w:p>
      <w:pPr>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Порядок и форма участия  (трудовое и (или) финансовое) заинтересованных лиц</w:t>
      </w:r>
    </w:p>
    <w:p>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в выполнении работ</w:t>
      </w:r>
    </w:p>
    <w:p>
      <w:pPr>
        <w:pStyle w:val="4"/>
        <w:numPr>
          <w:ilvl w:val="1"/>
          <w:numId w:val="3"/>
        </w:numPr>
        <w:shd w:val="clear" w:color="auto" w:fill="FFFFFF"/>
        <w:spacing w:before="0" w:after="0"/>
        <w:ind w:left="0" w:firstLine="709"/>
        <w:contextualSpacing/>
        <w:jc w:val="both"/>
        <w:rPr>
          <w:rStyle w:val="16"/>
        </w:rPr>
      </w:pPr>
      <w:r>
        <w:rPr>
          <w:rStyle w:val="16"/>
        </w:rPr>
        <w:t>Заинтересованные лица принимают участие в реализации мероприятий по благоустройству дворовых территорий в рамках дополнительного перечня работ по благоустройству в форме трудового и (или) финансового участия.</w:t>
      </w:r>
    </w:p>
    <w:p>
      <w:pPr>
        <w:pStyle w:val="4"/>
        <w:numPr>
          <w:ilvl w:val="1"/>
          <w:numId w:val="3"/>
        </w:numPr>
        <w:shd w:val="clear" w:color="auto" w:fill="FFFFFF"/>
        <w:spacing w:before="0" w:after="0"/>
        <w:ind w:left="0" w:firstLine="709"/>
        <w:contextualSpacing/>
        <w:jc w:val="both"/>
      </w:pPr>
      <w:r>
        <w:rPr>
          <w:rStyle w:val="16"/>
        </w:rPr>
        <w:t xml:space="preserve">Организация трудового и (или) финансового участия </w:t>
      </w:r>
      <w: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pPr>
        <w:pStyle w:val="4"/>
        <w:numPr>
          <w:ilvl w:val="1"/>
          <w:numId w:val="3"/>
        </w:numPr>
        <w:shd w:val="clear" w:color="auto" w:fill="FFFFFF"/>
        <w:spacing w:before="0" w:after="0"/>
        <w:ind w:left="0" w:firstLine="709"/>
        <w:contextualSpacing/>
        <w:jc w:val="both"/>
      </w:pPr>
      <w:r>
        <w:t xml:space="preserve">Финансовое (трудовое) участие заинтересованных лиц в выполнении мероприятий по </w:t>
      </w:r>
      <w:r>
        <w:rPr>
          <w:spacing w:val="-20"/>
        </w:rPr>
        <w:t>благоустройству</w:t>
      </w:r>
      <w:r>
        <w:t xml:space="preserve"> дворовых территорий должно </w:t>
      </w:r>
      <w:r>
        <w:rPr>
          <w:spacing w:val="-20"/>
        </w:rPr>
        <w:t>подтверждаться документально</w:t>
      </w:r>
      <w:r>
        <w:t xml:space="preserve"> в </w:t>
      </w:r>
      <w:r>
        <w:rPr>
          <w:spacing w:val="-20"/>
        </w:rPr>
        <w:t>зависимости</w:t>
      </w:r>
      <w:r>
        <w:t xml:space="preserve"> от избранной формы такого участия.</w:t>
      </w:r>
    </w:p>
    <w:p>
      <w:pPr>
        <w:pStyle w:val="4"/>
        <w:numPr>
          <w:ilvl w:val="1"/>
          <w:numId w:val="3"/>
        </w:numPr>
        <w:shd w:val="clear" w:color="auto" w:fill="FFFFFF"/>
        <w:spacing w:before="0" w:after="0"/>
        <w:ind w:left="0" w:firstLine="709"/>
        <w:contextualSpacing/>
        <w:jc w:val="both"/>
      </w:pPr>
      <w:r>
        <w:t>Документы, подтверждающие форму участия заинтересованных лиц в реализации мероприятий по благоустройству, предусмотренных  дополнительным перечнем работ, предоставляются в администрацию Советского городского поселения (далее – администрация).</w:t>
      </w:r>
    </w:p>
    <w:p>
      <w:pPr>
        <w:pStyle w:val="13"/>
        <w:ind w:firstLine="709"/>
        <w:contextualSpacing/>
        <w:jc w:val="both"/>
        <w:rPr>
          <w:color w:val="auto"/>
        </w:rPr>
      </w:pPr>
      <w:r>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в соответствии с настоящим Порядком, копия ведомостей сбора средств с физических лиц. </w:t>
      </w:r>
    </w:p>
    <w:p>
      <w:pPr>
        <w:pStyle w:val="13"/>
        <w:ind w:firstLine="709"/>
        <w:contextualSpacing/>
        <w:jc w:val="both"/>
        <w:rPr>
          <w:color w:val="auto"/>
        </w:rPr>
      </w:pPr>
      <w:r>
        <w:rPr>
          <w:color w:val="auto"/>
        </w:rPr>
        <w:t>Документы, подтверждающие финансовое участие, представляются не позднее 5 рабочих дней со дня перечисления денежных средств в установленном порядке.</w:t>
      </w:r>
    </w:p>
    <w:p>
      <w:pPr>
        <w:pStyle w:val="13"/>
        <w:ind w:firstLine="709"/>
        <w:contextualSpacing/>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13"/>
        <w:ind w:firstLine="709"/>
        <w:contextualSpacing/>
        <w:jc w:val="both"/>
        <w:rPr>
          <w:color w:val="auto"/>
        </w:rPr>
      </w:pPr>
      <w: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pPr>
        <w:numPr>
          <w:ilvl w:val="0"/>
          <w:numId w:val="3"/>
        </w:numPr>
        <w:tabs>
          <w:tab w:val="left" w:pos="284"/>
          <w:tab w:val="left" w:pos="1560"/>
          <w:tab w:val="left" w:pos="1843"/>
        </w:tabs>
        <w:spacing w:after="0" w:line="240" w:lineRule="auto"/>
        <w:ind w:left="0" w:firstLine="0"/>
        <w:contextualSpacing/>
        <w:jc w:val="center"/>
        <w:rPr>
          <w:rFonts w:ascii="Times New Roman" w:hAnsi="Times New Roman" w:cs="Times New Roman"/>
          <w:b/>
          <w:sz w:val="24"/>
          <w:szCs w:val="24"/>
        </w:rPr>
      </w:pPr>
      <w:r>
        <w:rPr>
          <w:rFonts w:ascii="Times New Roman" w:hAnsi="Times New Roman"/>
          <w:b/>
          <w:sz w:val="24"/>
          <w:szCs w:val="24"/>
        </w:rPr>
        <w:t>Условия аккумулирования и расходования средств</w:t>
      </w:r>
    </w:p>
    <w:p>
      <w:pPr>
        <w:widowControl w:val="0"/>
        <w:numPr>
          <w:ilvl w:val="1"/>
          <w:numId w:val="3"/>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случае включения дворовой территории в Программу на основании предложений заинтересованных лиц, содержащих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муниципального образования. </w:t>
      </w:r>
    </w:p>
    <w:p>
      <w:pPr>
        <w:widowControl w:val="0"/>
        <w:numPr>
          <w:ilvl w:val="1"/>
          <w:numId w:val="3"/>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После составления сметного расчета на работы по благоустройству дворовой территории (далее – сметная документация) или получения положительного заключения государственной экспертизы сметной документации (в случае если проведение такой экспертизы предусмотрено действующим законодательством)администрация Советского городского поселения 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сметной документацией, а также исходя из  нормативной стоимости (единичных расценок) работ по благоустройству дворовых территорий и объема работ, указанного в дефектной ведомости, и составляет не более 50% </w:t>
      </w:r>
      <w:r>
        <w:rPr>
          <w:rFonts w:ascii="Times New Roman" w:hAnsi="Times New Roman" w:cs="Times New Roman"/>
          <w:sz w:val="24"/>
          <w:szCs w:val="24"/>
        </w:rPr>
        <w:t>от сметной стоимости дополнительного перечня работ</w:t>
      </w:r>
      <w:r>
        <w:rPr>
          <w:rFonts w:ascii="Times New Roman" w:hAnsi="Times New Roman"/>
          <w:sz w:val="24"/>
          <w:szCs w:val="24"/>
        </w:rPr>
        <w:t>.</w:t>
      </w:r>
    </w:p>
    <w:p>
      <w:pPr>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widowControl w:val="0"/>
        <w:numPr>
          <w:ilvl w:val="1"/>
          <w:numId w:val="3"/>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предложение заинтересованных лиц в части  выполнения дополнительного перечня работ по благоустройству территории выполнению не подлежит. </w:t>
      </w:r>
    </w:p>
    <w:p>
      <w:pPr>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Адресный 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предложение предусматривает выполнение работ из дополнительного перечня, обязуются перечислить денежные средства </w:t>
      </w:r>
      <w:r>
        <w:rPr>
          <w:rFonts w:ascii="Times New Roman" w:hAnsi="Times New Roman"/>
          <w:sz w:val="24"/>
          <w:szCs w:val="24"/>
        </w:rPr>
        <w:t>в порядке, установленном пунктами 3.2, 3.3 настоящего Порядка.</w:t>
      </w:r>
    </w:p>
    <w:p>
      <w:pPr>
        <w:widowControl w:val="0"/>
        <w:numPr>
          <w:ilvl w:val="1"/>
          <w:numId w:val="3"/>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Денежные средства считаются поступившими в доход бюджета поселения с момента их зачисления на лицевой счет администратора доходов бюджета поселения.</w:t>
      </w:r>
    </w:p>
    <w:p>
      <w:pPr>
        <w:widowControl w:val="0"/>
        <w:numPr>
          <w:ilvl w:val="1"/>
          <w:numId w:val="3"/>
        </w:numPr>
        <w:tabs>
          <w:tab w:val="left" w:pos="156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Администратор доходов бюджета поселения обеспечивает учет денежных средств, поступивших на лицевой счет от заинтересованных лиц в разрезе многоквартирных домов, дворовые территории которых подлежат благоустройству. </w:t>
      </w:r>
    </w:p>
    <w:p>
      <w:pPr>
        <w:widowControl w:val="0"/>
        <w:numPr>
          <w:ilvl w:val="1"/>
          <w:numId w:val="3"/>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дворовой территории, в соответствии с дизайн-проектом благоустройства данной дворовой территории, согласованным с лицом, уполномоченным заинтересованными лицами. </w:t>
      </w:r>
    </w:p>
    <w:p>
      <w:pPr>
        <w:widowControl w:val="0"/>
        <w:numPr>
          <w:ilvl w:val="1"/>
          <w:numId w:val="3"/>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Контроль за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pPr>
        <w:widowControl w:val="0"/>
        <w:suppressAutoHyphens/>
        <w:autoSpaceDE w:val="0"/>
        <w:autoSpaceDN w:val="0"/>
        <w:adjustRightInd w:val="0"/>
        <w:jc w:val="center"/>
        <w:rPr>
          <w:rFonts w:ascii="Times New Roman" w:hAnsi="Times New Roman"/>
          <w:sz w:val="24"/>
          <w:szCs w:val="24"/>
        </w:rPr>
      </w:pPr>
    </w:p>
    <w:p>
      <w:pPr>
        <w:rPr>
          <w:rFonts w:ascii="Times New Roman" w:hAnsi="Times New Roman"/>
          <w:sz w:val="24"/>
          <w:szCs w:val="24"/>
        </w:rPr>
        <w:sectPr>
          <w:pgSz w:w="11906" w:h="16838"/>
          <w:pgMar w:top="1077" w:right="748" w:bottom="568" w:left="1701" w:header="709" w:footer="709" w:gutter="0"/>
          <w:cols w:space="720" w:num="1"/>
        </w:sectPr>
      </w:pPr>
      <w:r>
        <w:rPr>
          <w:rFonts w:ascii="Times New Roman" w:hAnsi="Times New Roman"/>
          <w:sz w:val="24"/>
          <w:szCs w:val="24"/>
        </w:rPr>
        <w:br w:type="page"/>
      </w:r>
    </w:p>
    <w:p>
      <w:pPr>
        <w:pStyle w:val="10"/>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10</w:t>
      </w:r>
    </w:p>
    <w:p>
      <w:pPr>
        <w:pStyle w:val="10"/>
        <w:jc w:val="right"/>
        <w:rPr>
          <w:rFonts w:ascii="Times New Roman" w:hAnsi="Times New Roman" w:cs="Times New Roman"/>
          <w:sz w:val="24"/>
          <w:szCs w:val="24"/>
        </w:rPr>
      </w:pPr>
      <w:r>
        <w:rPr>
          <w:rFonts w:ascii="Times New Roman" w:hAnsi="Times New Roman" w:cs="Times New Roman"/>
          <w:sz w:val="24"/>
          <w:szCs w:val="24"/>
        </w:rPr>
        <w:t>к Программе</w:t>
      </w:r>
    </w:p>
    <w:p>
      <w:pPr>
        <w:pStyle w:val="15"/>
        <w:jc w:val="center"/>
        <w:rPr>
          <w:rFonts w:ascii="Times New Roman" w:hAnsi="Times New Roman" w:cs="Times New Roman"/>
          <w:sz w:val="24"/>
          <w:szCs w:val="24"/>
        </w:rPr>
      </w:pPr>
      <w:bookmarkStart w:id="4" w:name="P469"/>
      <w:bookmarkEnd w:id="4"/>
      <w:r>
        <w:rPr>
          <w:rFonts w:ascii="Times New Roman" w:hAnsi="Times New Roman" w:cs="Times New Roman"/>
          <w:sz w:val="24"/>
          <w:szCs w:val="24"/>
        </w:rPr>
        <w:t>Ресурсное обеспечение</w:t>
      </w:r>
    </w:p>
    <w:p>
      <w:pPr>
        <w:pStyle w:val="15"/>
        <w:jc w:val="center"/>
        <w:rPr>
          <w:rFonts w:ascii="Times New Roman" w:hAnsi="Times New Roman" w:cs="Times New Roman"/>
          <w:sz w:val="24"/>
          <w:szCs w:val="24"/>
        </w:rPr>
      </w:pPr>
      <w:r>
        <w:rPr>
          <w:rFonts w:ascii="Times New Roman" w:hAnsi="Times New Roman" w:cs="Times New Roman"/>
          <w:sz w:val="24"/>
          <w:szCs w:val="24"/>
        </w:rPr>
        <w:t>реализации Программы за счет всех источников финансирования</w:t>
      </w:r>
    </w:p>
    <w:tbl>
      <w:tblPr>
        <w:tblStyle w:val="8"/>
        <w:tblpPr w:leftFromText="180" w:rightFromText="180" w:vertAnchor="text" w:horzAnchor="margin" w:tblpXSpec="center" w:tblpY="119"/>
        <w:tblW w:w="15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1338"/>
        <w:gridCol w:w="2687"/>
        <w:gridCol w:w="1849"/>
        <w:gridCol w:w="1276"/>
        <w:gridCol w:w="850"/>
        <w:gridCol w:w="993"/>
        <w:gridCol w:w="850"/>
        <w:gridCol w:w="709"/>
        <w:gridCol w:w="992"/>
        <w:gridCol w:w="8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N п/п</w:t>
            </w:r>
          </w:p>
        </w:tc>
        <w:tc>
          <w:tcPr>
            <w:tcW w:w="1338"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Статус</w:t>
            </w:r>
          </w:p>
        </w:tc>
        <w:tc>
          <w:tcPr>
            <w:tcW w:w="2687"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Наименование Программы</w:t>
            </w:r>
          </w:p>
        </w:tc>
        <w:tc>
          <w:tcPr>
            <w:tcW w:w="1849"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8931" w:type="dxa"/>
            <w:gridSpan w:val="8"/>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Расходы (прогноз, факт),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2018 год</w:t>
            </w:r>
          </w:p>
        </w:tc>
        <w:tc>
          <w:tcPr>
            <w:tcW w:w="850"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2019 год</w:t>
            </w:r>
          </w:p>
        </w:tc>
        <w:tc>
          <w:tcPr>
            <w:tcW w:w="993"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850"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2021 год</w:t>
            </w:r>
          </w:p>
        </w:tc>
        <w:tc>
          <w:tcPr>
            <w:tcW w:w="709"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992"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2023 год</w:t>
            </w:r>
          </w:p>
        </w:tc>
        <w:tc>
          <w:tcPr>
            <w:tcW w:w="851"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2024 год</w:t>
            </w:r>
          </w:p>
        </w:tc>
        <w:tc>
          <w:tcPr>
            <w:tcW w:w="2410"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итого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1" w:hRule="atLeast"/>
        </w:trPr>
        <w:tc>
          <w:tcPr>
            <w:tcW w:w="567"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p>
            <w:pPr>
              <w:rPr>
                <w:lang w:eastAsia="ru-RU"/>
              </w:rPr>
            </w:pPr>
          </w:p>
          <w:p>
            <w:pPr>
              <w:rPr>
                <w:lang w:eastAsia="ru-RU"/>
              </w:rPr>
            </w:pPr>
            <w:r>
              <w:rPr>
                <w:lang w:eastAsia="ru-RU"/>
              </w:rPr>
              <w:t>1.</w:t>
            </w:r>
          </w:p>
        </w:tc>
        <w:tc>
          <w:tcPr>
            <w:tcW w:w="1338"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tc>
        <w:tc>
          <w:tcPr>
            <w:tcW w:w="2687"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bCs/>
                <w:sz w:val="22"/>
                <w:szCs w:val="22"/>
              </w:rPr>
              <w:t>«Формирование современной городской среды муниципального образования Советское городское поселение Советского района Кировской области»  на 2018 – 2022 годы</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12281,585</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5970,0</w:t>
            </w:r>
          </w:p>
        </w:tc>
        <w:tc>
          <w:tcPr>
            <w:tcW w:w="993"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72103,1</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7127,7</w:t>
            </w:r>
          </w:p>
        </w:tc>
        <w:tc>
          <w:tcPr>
            <w:tcW w:w="70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7867,6</w:t>
            </w: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105349,985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10206,860</w:t>
            </w:r>
          </w:p>
        </w:tc>
        <w:tc>
          <w:tcPr>
            <w:tcW w:w="850"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5740,38462</w:t>
            </w:r>
          </w:p>
        </w:tc>
        <w:tc>
          <w:tcPr>
            <w:tcW w:w="993"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63632,71538</w:t>
            </w:r>
          </w:p>
        </w:tc>
        <w:tc>
          <w:tcPr>
            <w:tcW w:w="850"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6927,7</w:t>
            </w:r>
          </w:p>
        </w:tc>
        <w:tc>
          <w:tcPr>
            <w:tcW w:w="70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7667,6</w:t>
            </w:r>
          </w:p>
        </w:tc>
        <w:tc>
          <w:tcPr>
            <w:tcW w:w="992"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941175,260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10"/>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1445,4173</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229,61538</w:t>
            </w:r>
          </w:p>
        </w:tc>
        <w:tc>
          <w:tcPr>
            <w:tcW w:w="993"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2470,38462</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200,0</w:t>
            </w:r>
          </w:p>
        </w:tc>
        <w:tc>
          <w:tcPr>
            <w:tcW w:w="70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200,0</w:t>
            </w: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4545,4173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 xml:space="preserve">внебюджет. </w:t>
            </w:r>
          </w:p>
          <w:p>
            <w:pPr>
              <w:pStyle w:val="10"/>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629,30770</w:t>
            </w: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6000,0</w:t>
            </w: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6629,30770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34" w:hRule="atLeast"/>
        </w:trPr>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12.</w:t>
            </w:r>
          </w:p>
        </w:tc>
        <w:tc>
          <w:tcPr>
            <w:tcW w:w="1338"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«Проведение инвентаризации дворовых и общественных территорий»</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не требуется</w:t>
            </w:r>
          </w:p>
        </w:tc>
        <w:tc>
          <w:tcPr>
            <w:tcW w:w="1276"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color="auto" w:sz="4" w:space="0"/>
              <w:left w:val="single" w:color="auto" w:sz="4" w:space="0"/>
              <w:bottom w:val="single" w:color="auto" w:sz="4" w:space="0"/>
              <w:right w:val="single" w:color="auto" w:sz="4" w:space="0"/>
            </w:tcBorders>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2</w:t>
            </w:r>
          </w:p>
          <w:p>
            <w:pPr>
              <w:rPr>
                <w:lang w:eastAsia="ru-RU"/>
              </w:rPr>
            </w:pPr>
          </w:p>
          <w:p>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338"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«Обеспечение реализации приоритетного проекта «Формирование комфортной городской среды» обустройство дворовых и общественных территорий</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10 975,809</w:t>
            </w: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7073,10</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7127,7</w:t>
            </w:r>
          </w:p>
        </w:tc>
        <w:tc>
          <w:tcPr>
            <w:tcW w:w="70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7867,6</w:t>
            </w: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33044,209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9800,7</w:t>
            </w:r>
          </w:p>
        </w:tc>
        <w:tc>
          <w:tcPr>
            <w:tcW w:w="850" w:type="dxa"/>
            <w:tcBorders>
              <w:top w:val="single" w:color="auto" w:sz="4" w:space="0"/>
              <w:left w:val="single" w:color="auto" w:sz="4" w:space="0"/>
              <w:right w:val="single" w:color="auto" w:sz="4" w:space="0"/>
            </w:tcBorders>
          </w:tcPr>
          <w:p>
            <w:pPr>
              <w:pStyle w:val="10"/>
              <w:jc w:val="center"/>
              <w:rPr>
                <w:rFonts w:ascii="Times New Roman" w:hAnsi="Times New Roman" w:cs="Times New Roman"/>
                <w:sz w:val="22"/>
                <w:szCs w:val="22"/>
              </w:rPr>
            </w:pPr>
          </w:p>
        </w:tc>
        <w:tc>
          <w:tcPr>
            <w:tcW w:w="993" w:type="dxa"/>
            <w:tcBorders>
              <w:top w:val="single" w:color="auto" w:sz="4" w:space="0"/>
              <w:left w:val="single" w:color="auto" w:sz="4" w:space="0"/>
              <w:right w:val="single" w:color="auto" w:sz="4" w:space="0"/>
            </w:tcBorders>
          </w:tcPr>
          <w:p>
            <w:r>
              <w:t>6873,1</w:t>
            </w:r>
          </w:p>
        </w:tc>
        <w:tc>
          <w:tcPr>
            <w:tcW w:w="850" w:type="dxa"/>
            <w:tcBorders>
              <w:top w:val="single" w:color="auto" w:sz="4" w:space="0"/>
              <w:left w:val="single" w:color="auto" w:sz="4" w:space="0"/>
              <w:right w:val="single" w:color="auto" w:sz="4" w:space="0"/>
            </w:tcBorders>
          </w:tcPr>
          <w:p>
            <w:r>
              <w:t>6927,7</w:t>
            </w:r>
          </w:p>
        </w:tc>
        <w:tc>
          <w:tcPr>
            <w:tcW w:w="70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7667,6</w:t>
            </w:r>
          </w:p>
        </w:tc>
        <w:tc>
          <w:tcPr>
            <w:tcW w:w="992"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31269,1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местный</w:t>
            </w:r>
          </w:p>
          <w:p>
            <w:pPr>
              <w:pStyle w:val="10"/>
              <w:ind w:firstLine="0"/>
              <w:rPr>
                <w:rFonts w:ascii="Times New Roman" w:hAnsi="Times New Roman" w:cs="Times New Roman"/>
                <w:sz w:val="22"/>
                <w:szCs w:val="22"/>
              </w:rPr>
            </w:pPr>
            <w:r>
              <w:rPr>
                <w:rFonts w:ascii="Times New Roman" w:hAnsi="Times New Roman" w:cs="Times New Roman"/>
                <w:sz w:val="22"/>
                <w:szCs w:val="22"/>
              </w:rPr>
              <w:t xml:space="preserve"> бюджет</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545,8013</w:t>
            </w: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200,0</w:t>
            </w:r>
          </w:p>
        </w:tc>
        <w:tc>
          <w:tcPr>
            <w:tcW w:w="850"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200,0</w:t>
            </w:r>
          </w:p>
        </w:tc>
        <w:tc>
          <w:tcPr>
            <w:tcW w:w="709" w:type="dxa"/>
            <w:tcBorders>
              <w:top w:val="single" w:color="auto" w:sz="4" w:space="0"/>
              <w:left w:val="single" w:color="auto" w:sz="4" w:space="0"/>
              <w:bottom w:val="single" w:color="auto" w:sz="4" w:space="0"/>
              <w:right w:val="single" w:color="auto" w:sz="4" w:space="0"/>
            </w:tcBorders>
          </w:tcPr>
          <w:p>
            <w:r>
              <w:t>200,0</w:t>
            </w: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1145,8013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10"/>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629,30770</w:t>
            </w: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993"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top w:val="single" w:color="auto" w:sz="4" w:space="0"/>
              <w:left w:val="single" w:color="auto" w:sz="4" w:space="0"/>
              <w:bottom w:val="single" w:color="auto" w:sz="4" w:space="0"/>
              <w:right w:val="single" w:color="auto" w:sz="4" w:space="0"/>
            </w:tcBorders>
          </w:tcPr>
          <w:p/>
        </w:tc>
        <w:tc>
          <w:tcPr>
            <w:tcW w:w="992"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tcPr>
          <w:p>
            <w:r>
              <w:t>629,30770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9" w:hRule="atLeast"/>
        </w:trPr>
        <w:tc>
          <w:tcPr>
            <w:tcW w:w="567" w:type="dxa"/>
            <w:vMerge w:val="restart"/>
            <w:tcBorders>
              <w:top w:val="single" w:color="auto" w:sz="4" w:space="0"/>
              <w:left w:val="single" w:color="auto" w:sz="4" w:space="0"/>
              <w:right w:val="single" w:color="auto" w:sz="4" w:space="0"/>
            </w:tcBorders>
          </w:tcPr>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r>
              <w:rPr>
                <w:rFonts w:ascii="Times New Roman" w:hAnsi="Times New Roman" w:cs="Times New Roman"/>
                <w:sz w:val="24"/>
                <w:szCs w:val="24"/>
              </w:rPr>
              <w:t>34.</w:t>
            </w: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p>
            <w:pPr>
              <w:pStyle w:val="10"/>
              <w:jc w:val="center"/>
              <w:rPr>
                <w:rFonts w:ascii="Times New Roman" w:hAnsi="Times New Roman" w:cs="Times New Roman"/>
                <w:sz w:val="24"/>
                <w:szCs w:val="24"/>
              </w:rPr>
            </w:pPr>
          </w:p>
        </w:tc>
        <w:tc>
          <w:tcPr>
            <w:tcW w:w="1338" w:type="dxa"/>
            <w:vMerge w:val="restart"/>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«Обустройство мест массового отдыха населения (городских парков)»</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1305,776</w:t>
            </w:r>
          </w:p>
        </w:tc>
        <w:tc>
          <w:tcPr>
            <w:tcW w:w="850"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p>
        </w:tc>
        <w:tc>
          <w:tcPr>
            <w:tcW w:w="993" w:type="dxa"/>
            <w:tcBorders>
              <w:top w:val="single" w:color="auto" w:sz="4" w:space="0"/>
              <w:left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top w:val="single" w:color="auto" w:sz="4" w:space="0"/>
              <w:left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top w:val="single" w:color="auto" w:sz="4" w:space="0"/>
              <w:left w:val="single" w:color="auto" w:sz="4" w:space="0"/>
              <w:right w:val="single" w:color="auto" w:sz="4" w:space="0"/>
            </w:tcBorders>
          </w:tcPr>
          <w:p/>
        </w:tc>
        <w:tc>
          <w:tcPr>
            <w:tcW w:w="992"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top w:val="single" w:color="auto" w:sz="4" w:space="0"/>
              <w:left w:val="single" w:color="auto" w:sz="4" w:space="0"/>
              <w:right w:val="single" w:color="auto" w:sz="4" w:space="0"/>
            </w:tcBorders>
          </w:tcPr>
          <w:p>
            <w:r>
              <w:t>1305,776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63"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406,160</w:t>
            </w:r>
          </w:p>
        </w:tc>
        <w:tc>
          <w:tcPr>
            <w:tcW w:w="850" w:type="dxa"/>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993"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left w:val="single" w:color="auto" w:sz="4" w:space="0"/>
              <w:right w:val="single" w:color="auto" w:sz="4" w:space="0"/>
            </w:tcBorders>
          </w:tcPr>
          <w:p>
            <w:r>
              <w:t>406,160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8"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10"/>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899,616</w:t>
            </w:r>
          </w:p>
        </w:tc>
        <w:tc>
          <w:tcPr>
            <w:tcW w:w="850" w:type="dxa"/>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993"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851" w:type="dxa"/>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410" w:type="dxa"/>
            <w:tcBorders>
              <w:left w:val="single" w:color="auto" w:sz="4" w:space="0"/>
              <w:right w:val="single" w:color="auto" w:sz="4" w:space="0"/>
            </w:tcBorders>
          </w:tcPr>
          <w:p>
            <w:r>
              <w:t>899,616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753" w:hRule="atLeast"/>
        </w:trPr>
        <w:tc>
          <w:tcPr>
            <w:tcW w:w="567" w:type="dxa"/>
            <w:vMerge w:val="continue"/>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10"/>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rPr>
                <w:rFonts w:ascii="Times New Roman" w:hAnsi="Times New Roman" w:cs="Times New Roman"/>
                <w:sz w:val="22"/>
                <w:szCs w:val="22"/>
              </w:rPr>
            </w:pPr>
          </w:p>
        </w:tc>
        <w:tc>
          <w:tcPr>
            <w:tcW w:w="993"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restart"/>
            <w:tcBorders>
              <w:left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55</w:t>
            </w:r>
          </w:p>
        </w:tc>
        <w:tc>
          <w:tcPr>
            <w:tcW w:w="1338" w:type="dxa"/>
            <w:vMerge w:val="restart"/>
            <w:tcBorders>
              <w:left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Подготовка проектно – сметной документации по объекту «Развитие и благоустройство территории исторической Кукарской слободы в г. Советск Кировской области».</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5970,0</w:t>
            </w:r>
          </w:p>
        </w:tc>
        <w:tc>
          <w:tcPr>
            <w:tcW w:w="993"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5970,0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 xml:space="preserve">Субсидия </w:t>
            </w:r>
          </w:p>
        </w:tc>
        <w:tc>
          <w:tcPr>
            <w:tcW w:w="1276" w:type="dxa"/>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5740,38462</w:t>
            </w:r>
          </w:p>
        </w:tc>
        <w:tc>
          <w:tcPr>
            <w:tcW w:w="993"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5740,38462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Местный бюджет</w:t>
            </w:r>
          </w:p>
        </w:tc>
        <w:tc>
          <w:tcPr>
            <w:tcW w:w="1276" w:type="dxa"/>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r>
              <w:t>229,61538</w:t>
            </w:r>
          </w:p>
        </w:tc>
        <w:tc>
          <w:tcPr>
            <w:tcW w:w="993"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r>
              <w:t>229,61538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Внебюджетный источник</w:t>
            </w:r>
          </w:p>
        </w:tc>
        <w:tc>
          <w:tcPr>
            <w:tcW w:w="1276" w:type="dxa"/>
            <w:tcBorders>
              <w:left w:val="single" w:color="auto" w:sz="4" w:space="0"/>
              <w:bottom w:val="single" w:color="auto" w:sz="4" w:space="0"/>
              <w:right w:val="single" w:color="auto" w:sz="4" w:space="0"/>
            </w:tcBorders>
          </w:tcPr>
          <w:p>
            <w:pPr>
              <w:pStyle w:val="10"/>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rPr>
                <w:rFonts w:ascii="Times New Roman" w:hAnsi="Times New Roman" w:cs="Times New Roman"/>
                <w:sz w:val="22"/>
                <w:szCs w:val="22"/>
              </w:rPr>
            </w:pPr>
          </w:p>
        </w:tc>
        <w:tc>
          <w:tcPr>
            <w:tcW w:w="993"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1"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2410" w:type="dxa"/>
            <w:tcBorders>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restart"/>
            <w:tcBorders>
              <w:left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46.</w:t>
            </w:r>
          </w:p>
        </w:tc>
        <w:tc>
          <w:tcPr>
            <w:tcW w:w="1338" w:type="dxa"/>
            <w:vMerge w:val="restart"/>
            <w:tcBorders>
              <w:left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vMerge w:val="restart"/>
            <w:tcBorders>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Реализация мероприятий по объекту «Развитие и благоустройство территории исторической Кукарской слободы в г. Советск Кировской области».</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65030,0</w:t>
            </w: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65030,0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14"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Субсидия</w:t>
            </w:r>
          </w:p>
        </w:tc>
        <w:tc>
          <w:tcPr>
            <w:tcW w:w="1276"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850" w:type="dxa"/>
            <w:tcBorders>
              <w:left w:val="single" w:color="auto" w:sz="4" w:space="0"/>
              <w:right w:val="single" w:color="auto" w:sz="4" w:space="0"/>
            </w:tcBorders>
          </w:tcPr>
          <w:p/>
        </w:tc>
        <w:tc>
          <w:tcPr>
            <w:tcW w:w="993" w:type="dxa"/>
            <w:tcBorders>
              <w:left w:val="single" w:color="auto" w:sz="4" w:space="0"/>
              <w:right w:val="single" w:color="auto" w:sz="4" w:space="0"/>
            </w:tcBorders>
          </w:tcPr>
          <w:p>
            <w:r>
              <w:t>56759,61538</w:t>
            </w:r>
          </w:p>
        </w:tc>
        <w:tc>
          <w:tcPr>
            <w:tcW w:w="850" w:type="dxa"/>
            <w:tcBorders>
              <w:left w:val="single" w:color="auto" w:sz="4" w:space="0"/>
              <w:right w:val="single" w:color="auto" w:sz="4" w:space="0"/>
            </w:tcBorders>
          </w:tcPr>
          <w:p>
            <w:pPr>
              <w:pStyle w:val="10"/>
              <w:jc w:val="center"/>
              <w:rPr>
                <w:rFonts w:ascii="Times New Roman" w:hAnsi="Times New Roman" w:cs="Times New Roman"/>
                <w:sz w:val="22"/>
                <w:szCs w:val="22"/>
              </w:rPr>
            </w:pPr>
          </w:p>
        </w:tc>
        <w:tc>
          <w:tcPr>
            <w:tcW w:w="709" w:type="dxa"/>
            <w:tcBorders>
              <w:left w:val="single" w:color="auto" w:sz="4" w:space="0"/>
              <w:right w:val="single" w:color="auto" w:sz="4" w:space="0"/>
            </w:tcBorders>
          </w:tcPr>
          <w:p/>
        </w:tc>
        <w:tc>
          <w:tcPr>
            <w:tcW w:w="992" w:type="dxa"/>
            <w:tcBorders>
              <w:left w:val="single" w:color="auto" w:sz="4" w:space="0"/>
              <w:right w:val="single" w:color="auto" w:sz="4" w:space="0"/>
            </w:tcBorders>
          </w:tcPr>
          <w:p/>
        </w:tc>
        <w:tc>
          <w:tcPr>
            <w:tcW w:w="851" w:type="dxa"/>
            <w:tcBorders>
              <w:left w:val="single" w:color="auto" w:sz="4" w:space="0"/>
              <w:right w:val="single" w:color="auto" w:sz="4" w:space="0"/>
            </w:tcBorders>
          </w:tcPr>
          <w:p/>
        </w:tc>
        <w:tc>
          <w:tcPr>
            <w:tcW w:w="2410" w:type="dxa"/>
            <w:tcBorders>
              <w:left w:val="single" w:color="auto" w:sz="4" w:space="0"/>
              <w:right w:val="single" w:color="auto" w:sz="4" w:space="0"/>
            </w:tcBorders>
          </w:tcPr>
          <w:p>
            <w:r>
              <w:t>56759,61538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 xml:space="preserve">местный </w:t>
            </w:r>
          </w:p>
          <w:p>
            <w:pPr>
              <w:pStyle w:val="10"/>
              <w:ind w:firstLine="0"/>
              <w:rPr>
                <w:rFonts w:ascii="Times New Roman" w:hAnsi="Times New Roman" w:cs="Times New Roman"/>
                <w:sz w:val="22"/>
                <w:szCs w:val="22"/>
              </w:rPr>
            </w:pPr>
            <w:r>
              <w:rPr>
                <w:rFonts w:ascii="Times New Roman" w:hAnsi="Times New Roman" w:cs="Times New Roman"/>
                <w:sz w:val="22"/>
                <w:szCs w:val="22"/>
              </w:rPr>
              <w:t>бюджет</w:t>
            </w:r>
          </w:p>
        </w:tc>
        <w:tc>
          <w:tcPr>
            <w:tcW w:w="1276"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2270,38462</w:t>
            </w: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2270,38462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37" w:hRule="atLeast"/>
        </w:trPr>
        <w:tc>
          <w:tcPr>
            <w:tcW w:w="567" w:type="dxa"/>
            <w:vMerge w:val="continue"/>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1338"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p>
        </w:tc>
        <w:tc>
          <w:tcPr>
            <w:tcW w:w="2687" w:type="dxa"/>
            <w:vMerge w:val="continue"/>
            <w:tcBorders>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внебюджет.</w:t>
            </w:r>
          </w:p>
          <w:p>
            <w:pPr>
              <w:pStyle w:val="10"/>
              <w:ind w:firstLine="0"/>
              <w:rPr>
                <w:rFonts w:ascii="Times New Roman" w:hAnsi="Times New Roman" w:cs="Times New Roman"/>
                <w:sz w:val="22"/>
                <w:szCs w:val="22"/>
              </w:rPr>
            </w:pPr>
            <w:r>
              <w:rPr>
                <w:rFonts w:ascii="Times New Roman" w:hAnsi="Times New Roman" w:cs="Times New Roman"/>
                <w:sz w:val="22"/>
                <w:szCs w:val="22"/>
              </w:rPr>
              <w:t>Источники</w:t>
            </w:r>
          </w:p>
        </w:tc>
        <w:tc>
          <w:tcPr>
            <w:tcW w:w="1276"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850" w:type="dxa"/>
            <w:tcBorders>
              <w:left w:val="single" w:color="auto" w:sz="4" w:space="0"/>
              <w:bottom w:val="single" w:color="auto" w:sz="4" w:space="0"/>
              <w:right w:val="single" w:color="auto" w:sz="4" w:space="0"/>
            </w:tcBorders>
          </w:tcPr>
          <w:p/>
        </w:tc>
        <w:tc>
          <w:tcPr>
            <w:tcW w:w="993" w:type="dxa"/>
            <w:tcBorders>
              <w:left w:val="single" w:color="auto" w:sz="4" w:space="0"/>
              <w:bottom w:val="single" w:color="auto" w:sz="4" w:space="0"/>
              <w:right w:val="single" w:color="auto" w:sz="4" w:space="0"/>
            </w:tcBorders>
          </w:tcPr>
          <w:p>
            <w:r>
              <w:t>6000,0</w:t>
            </w:r>
          </w:p>
        </w:tc>
        <w:tc>
          <w:tcPr>
            <w:tcW w:w="850" w:type="dxa"/>
            <w:tcBorders>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p>
        </w:tc>
        <w:tc>
          <w:tcPr>
            <w:tcW w:w="709" w:type="dxa"/>
            <w:tcBorders>
              <w:left w:val="single" w:color="auto" w:sz="4" w:space="0"/>
              <w:bottom w:val="single" w:color="auto" w:sz="4" w:space="0"/>
              <w:right w:val="single" w:color="auto" w:sz="4" w:space="0"/>
            </w:tcBorders>
          </w:tcPr>
          <w:p/>
        </w:tc>
        <w:tc>
          <w:tcPr>
            <w:tcW w:w="992" w:type="dxa"/>
            <w:tcBorders>
              <w:left w:val="single" w:color="auto" w:sz="4" w:space="0"/>
              <w:bottom w:val="single" w:color="auto" w:sz="4" w:space="0"/>
              <w:right w:val="single" w:color="auto" w:sz="4" w:space="0"/>
            </w:tcBorders>
          </w:tcPr>
          <w:p/>
        </w:tc>
        <w:tc>
          <w:tcPr>
            <w:tcW w:w="851" w:type="dxa"/>
            <w:tcBorders>
              <w:left w:val="single" w:color="auto" w:sz="4" w:space="0"/>
              <w:bottom w:val="single" w:color="auto" w:sz="4" w:space="0"/>
              <w:right w:val="single" w:color="auto" w:sz="4" w:space="0"/>
            </w:tcBorders>
          </w:tcPr>
          <w:p/>
        </w:tc>
        <w:tc>
          <w:tcPr>
            <w:tcW w:w="2410" w:type="dxa"/>
            <w:tcBorders>
              <w:left w:val="single" w:color="auto" w:sz="4" w:space="0"/>
              <w:bottom w:val="single" w:color="auto" w:sz="4" w:space="0"/>
              <w:right w:val="single" w:color="auto" w:sz="4" w:space="0"/>
            </w:tcBorders>
          </w:tcPr>
          <w:p>
            <w: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47.</w:t>
            </w:r>
          </w:p>
        </w:tc>
        <w:tc>
          <w:tcPr>
            <w:tcW w:w="1338"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4"/>
                <w:szCs w:val="24"/>
              </w:rPr>
            </w:pPr>
            <w:r>
              <w:rPr>
                <w:rFonts w:ascii="Times New Roman" w:hAnsi="Times New Roman" w:cs="Times New Roman"/>
                <w:sz w:val="24"/>
                <w:szCs w:val="24"/>
              </w:rPr>
              <w:t>Отдельное мероприятие</w:t>
            </w:r>
          </w:p>
        </w:tc>
        <w:tc>
          <w:tcPr>
            <w:tcW w:w="2687"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«Организация общественного участия в реализации приоритетного проекта "Формирование комфортной городской среды»</w:t>
            </w:r>
          </w:p>
        </w:tc>
        <w:tc>
          <w:tcPr>
            <w:tcW w:w="1849" w:type="dxa"/>
            <w:tcBorders>
              <w:top w:val="single" w:color="auto" w:sz="4" w:space="0"/>
              <w:left w:val="single" w:color="auto" w:sz="4" w:space="0"/>
              <w:bottom w:val="single" w:color="auto" w:sz="4" w:space="0"/>
              <w:right w:val="single" w:color="auto" w:sz="4" w:space="0"/>
            </w:tcBorders>
          </w:tcPr>
          <w:p>
            <w:pPr>
              <w:pStyle w:val="10"/>
              <w:ind w:firstLine="0"/>
              <w:rPr>
                <w:rFonts w:ascii="Times New Roman" w:hAnsi="Times New Roman" w:cs="Times New Roman"/>
                <w:sz w:val="22"/>
                <w:szCs w:val="22"/>
              </w:rPr>
            </w:pPr>
            <w:r>
              <w:rPr>
                <w:rFonts w:ascii="Times New Roman" w:hAnsi="Times New Roman" w:cs="Times New Roman"/>
                <w:sz w:val="22"/>
                <w:szCs w:val="22"/>
              </w:rPr>
              <w:t>не требуется</w:t>
            </w:r>
          </w:p>
        </w:tc>
        <w:tc>
          <w:tcPr>
            <w:tcW w:w="1276" w:type="dxa"/>
            <w:tcBorders>
              <w:top w:val="single" w:color="auto" w:sz="4" w:space="0"/>
              <w:left w:val="single" w:color="auto" w:sz="4" w:space="0"/>
              <w:bottom w:val="single" w:color="auto" w:sz="4" w:space="0"/>
              <w:right w:val="single" w:color="auto" w:sz="4" w:space="0"/>
            </w:tcBorders>
          </w:tcPr>
          <w:p>
            <w:pPr>
              <w:pStyle w:val="1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993"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709"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c>
          <w:tcPr>
            <w:tcW w:w="2410" w:type="dxa"/>
            <w:tcBorders>
              <w:top w:val="single" w:color="auto" w:sz="4" w:space="0"/>
              <w:left w:val="single" w:color="auto" w:sz="4" w:space="0"/>
              <w:bottom w:val="single" w:color="auto" w:sz="4" w:space="0"/>
              <w:right w:val="single" w:color="auto" w:sz="4" w:space="0"/>
            </w:tcBorders>
          </w:tcPr>
          <w:p>
            <w:r>
              <w:rPr>
                <w:rFonts w:ascii="Times New Roman" w:hAnsi="Times New Roman" w:cs="Times New Roman"/>
                <w:sz w:val="24"/>
                <w:szCs w:val="24"/>
              </w:rPr>
              <w:t>*</w:t>
            </w:r>
          </w:p>
        </w:tc>
      </w:tr>
    </w:tbl>
    <w:p>
      <w:pPr>
        <w:pStyle w:val="10"/>
        <w:jc w:val="both"/>
        <w:rPr>
          <w:rFonts w:ascii="Times New Roman" w:hAnsi="Times New Roman" w:cs="Times New Roman"/>
          <w:sz w:val="24"/>
          <w:szCs w:val="24"/>
        </w:rPr>
      </w:pPr>
    </w:p>
    <w:p>
      <w:pPr>
        <w:pStyle w:val="10"/>
        <w:ind w:firstLine="0"/>
        <w:jc w:val="both"/>
        <w:rPr>
          <w:rFonts w:ascii="Times New Roman" w:hAnsi="Times New Roman" w:cs="Times New Roman"/>
          <w:sz w:val="24"/>
          <w:szCs w:val="24"/>
        </w:rPr>
        <w:sectPr>
          <w:type w:val="continuous"/>
          <w:pgSz w:w="16838" w:h="11905" w:orient="landscape"/>
          <w:pgMar w:top="993" w:right="1134" w:bottom="850" w:left="1134" w:header="0" w:footer="0" w:gutter="0"/>
          <w:cols w:space="720" w:num="1"/>
        </w:sectPr>
      </w:pPr>
      <w:r>
        <w:rPr>
          <w:rFonts w:ascii="Times New Roman" w:hAnsi="Times New Roman" w:cs="Times New Roman"/>
          <w:sz w:val="24"/>
          <w:szCs w:val="24"/>
        </w:rPr>
        <w:t>* - год реализации отдельного мероприятия, не требующего финансирования.</w:t>
      </w:r>
    </w:p>
    <w:p>
      <w:pPr>
        <w:ind w:left="6120"/>
        <w:jc w:val="center"/>
        <w:rPr>
          <w:rFonts w:ascii="Times New Roman" w:hAnsi="Times New Roman"/>
          <w:sz w:val="24"/>
          <w:szCs w:val="24"/>
        </w:rPr>
      </w:pPr>
      <w:r>
        <w:rPr>
          <w:rFonts w:ascii="Times New Roman" w:hAnsi="Times New Roman"/>
          <w:sz w:val="24"/>
          <w:szCs w:val="24"/>
        </w:rPr>
        <w:t xml:space="preserve">Приложение № 7 </w:t>
      </w:r>
      <w:r>
        <w:rPr>
          <w:rFonts w:ascii="Times New Roman" w:hAnsi="Times New Roman" w:cs="Times New Roman"/>
          <w:sz w:val="24"/>
          <w:szCs w:val="24"/>
        </w:rPr>
        <w:t>к Программе</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дворовых территорий, нуждающихся в благоустройстве</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(с учетом их физического состояния) и подлежащих благоустройству в указанный период</w:t>
      </w:r>
    </w:p>
    <w:tbl>
      <w:tblPr>
        <w:tblStyle w:val="8"/>
        <w:tblW w:w="0" w:type="auto"/>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138"/>
        <w:gridCol w:w="5232"/>
        <w:gridCol w:w="320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color w:val="00000A"/>
              </w:rPr>
            </w:pPr>
            <w:r>
              <w:rPr>
                <w:rFonts w:ascii="Times New Roman" w:hAnsi="Times New Roman" w:eastAsia="Times New Roman" w:cs="Times New Roman"/>
                <w:b/>
                <w:color w:val="00000A"/>
              </w:rPr>
              <w:t>№ п/п</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Адрес многоквартирного дома</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color w:val="00000A"/>
              </w:rPr>
            </w:pPr>
            <w:r>
              <w:rPr>
                <w:rFonts w:ascii="Times New Roman" w:hAnsi="Times New Roman" w:eastAsia="Times New Roman" w:cs="Times New Roman"/>
                <w:b/>
                <w:color w:val="00000A"/>
              </w:rPr>
              <w:t>Площадь З/У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Горького,1</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1215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167,0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298,00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д.58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127,0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д.2</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1460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д.54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1808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Дзержинского д.8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2498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Дзержинского д.56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548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ул.Жилина, 24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1255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Жилина, 72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1014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д.14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1425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д.15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2532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д.20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101,40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д.36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1819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д.51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1059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д.58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1230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д.60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2067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Изергина д.80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154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Изергина, 27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729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Изергина, 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2134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ул.Изергина, 90а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4543 кв. 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К.Либкнехта, 27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974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К.Либкнехта, д.39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2941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К.Либкнехта,52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1671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 Либкнехта,54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2229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26</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3</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906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27</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9</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692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28</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10</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1063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2450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19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911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Карла Маркса, 24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749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К.Маркса, д.17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4512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33</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К.Маркса,28</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1454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34</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Кирова,17</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4033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35</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 25</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1345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36</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Кирова,29</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1090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37</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 67</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1472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38</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Кирова,90а</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3073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39</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Кирова 90б</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1692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40</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ул.Кирова д.2</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44,20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600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921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д.12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1674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ул.Кирова д.15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2136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ул.Кирова д.22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1065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д.28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874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д.34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78,00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д.39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1470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д.41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224,10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д.47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1043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д.57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2239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52</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д.63</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1203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53</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д.83</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99,10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54</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д.85</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254,90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55</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4а</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233,00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56</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16</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1874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18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2153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20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1874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27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427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33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1530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37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1344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55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2358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Кирова, д. 69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596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Кооперативная д.14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1021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Кооперативная д. 29а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246,60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Кооперативная д.47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1239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Кооперативная д.51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2883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ул.Кооперативная, 24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2297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Ул.Кооперативная, 69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2124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Ул.Кооперативная, 67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3410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71</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1</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860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1159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10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1030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16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1043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Красноармейская,26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1138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Красноармейская,27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1242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2929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78</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10а</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3139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79</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Красноармейская,36</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1193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80</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Красноармейская,37</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1109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81</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49</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512кв.м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82</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 8</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1159 кв. 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83</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Красноармейская,10</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1030 кв. 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84</w:t>
            </w:r>
          </w:p>
        </w:tc>
        <w:tc>
          <w:tcPr>
            <w:tcW w:w="523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Кондакова д.39</w:t>
            </w:r>
          </w:p>
        </w:tc>
        <w:tc>
          <w:tcPr>
            <w:tcW w:w="3206"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238,70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Кондакова д.41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246,70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Кондакова д.45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205,90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3623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1206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3603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 20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1784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ул.Колхозная, 17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1815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43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3194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45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4419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1586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Крупской, 22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1942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Крупской д. 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134,60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Крупской д. 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1397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Крупской д.21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751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96,40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1472кв.м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1553кв.м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803кв.м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863кв.м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1563кв.м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1488кв.м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1175кв.м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ул.Ленина,29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1772кв.м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ул.Ленина,39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1070кв.м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ул.Ленина,42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745кв.м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ул.Ленина,61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1706кв.м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933кв.м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ул.Ленина,34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3209кв.м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ул.Ленина,54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2306кв.м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ул.Ленина,58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4314кв.м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ул.Ленина,78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1399кв.м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1552кв.м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1642кв.м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1881кв.м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1386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ул.Ленина,88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1283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1494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1325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ул.Ленина,95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1867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4681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1632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ул.Ленина,107а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3107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ул.Ленина,109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3060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3690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2882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ул.Ленина,115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2628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Пер. Ленина, 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2196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Малькова, 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1866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Малькова, 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1228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Малькова, 10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1691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Малькова, 14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1350кв.м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ул.Мира, 26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4068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ул.О.Смехова,20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1341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4215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О.Кошевого,14а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4948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2520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О.Кошевого,4</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2223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О.Кошевого,10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4948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О.Кошевого,2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819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Октябрьская,63а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4282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Октябрьская,65а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4212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Октябрьская,89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1548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Октябрьская,87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5978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ул.Революционная,13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1494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ул.Революционная,16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498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ул.Революционная,25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802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ул.Революционная,36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1080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ул.Революционная,67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2129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32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4496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32а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2259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1633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17а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3390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1069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 13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5389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159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Свердлова,7</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1486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Свердлова,156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2920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Свердлова,81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1423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Свердлова,79а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4264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Свердлова,21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1632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Свердлова,23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1913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Свердлова,32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1471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Советская,21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1632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Социальная, 10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1000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Театральная,8</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922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169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Театральная,11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2724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Фрунзе, 40</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1638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Фрунзе, 46</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922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Фрунзе, 53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2206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Фрунзе, 55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1188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Фрунзе, 62</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919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1793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1469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Энгельса,9а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1897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178</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Энгельса,23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3958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179</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Энгельса,31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4197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180</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Энгельса,45а</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1563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181</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Энгельса,53</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2851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182</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1763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183</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Энгельса,59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2788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184</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3229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185</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Энгельса,65</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1435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186</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Энгельса,69</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1605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187</w:t>
            </w: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Энгельса,71</w:t>
            </w: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1285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nil"/>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188</w:t>
            </w:r>
          </w:p>
        </w:tc>
        <w:tc>
          <w:tcPr>
            <w:tcW w:w="5239" w:type="dxa"/>
            <w:tcBorders>
              <w:top w:val="nil"/>
              <w:left w:val="single" w:color="00000A" w:sz="4" w:space="0"/>
              <w:bottom w:val="nil"/>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Энгельса,84</w:t>
            </w:r>
          </w:p>
        </w:tc>
        <w:tc>
          <w:tcPr>
            <w:tcW w:w="3206" w:type="dxa"/>
            <w:tcBorders>
              <w:top w:val="nil"/>
              <w:left w:val="single" w:color="00000A" w:sz="4" w:space="0"/>
              <w:bottom w:val="nil"/>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r>
              <w:rPr>
                <w:rFonts w:ascii="Times New Roman" w:hAnsi="Times New Roman" w:eastAsia="Times New Roman" w:cs="Times New Roman"/>
                <w:color w:val="00000A"/>
              </w:rPr>
              <w:t>2091 кв.м</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140"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p>
        </w:tc>
        <w:tc>
          <w:tcPr>
            <w:tcW w:w="523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p>
        </w:tc>
        <w:tc>
          <w:tcPr>
            <w:tcW w:w="3206"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color w:val="00000A"/>
              </w:rPr>
            </w:pPr>
          </w:p>
        </w:tc>
      </w:tr>
    </w:tbl>
    <w:p>
      <w:pPr>
        <w:ind w:left="6120"/>
        <w:jc w:val="right"/>
        <w:rPr>
          <w:rFonts w:ascii="Times New Roman" w:hAnsi="Times New Roman"/>
          <w:sz w:val="24"/>
          <w:szCs w:val="24"/>
        </w:rPr>
      </w:pPr>
      <w:r>
        <w:rPr>
          <w:rFonts w:ascii="Times New Roman" w:hAnsi="Times New Roman"/>
          <w:sz w:val="24"/>
          <w:szCs w:val="24"/>
        </w:rPr>
        <w:t>Приложение № 8</w:t>
      </w:r>
      <w:r>
        <w:rPr>
          <w:rFonts w:ascii="Times New Roman" w:hAnsi="Times New Roman" w:cs="Times New Roman"/>
          <w:sz w:val="24"/>
          <w:szCs w:val="24"/>
        </w:rPr>
        <w:t xml:space="preserve">  к Программе</w:t>
      </w:r>
    </w:p>
    <w:p>
      <w:pPr>
        <w:pStyle w:val="10"/>
        <w:ind w:left="6120" w:firstLine="0"/>
        <w:rPr>
          <w:rFonts w:ascii="Times New Roman" w:hAnsi="Times New Roman" w:cs="Times New Roman"/>
          <w:sz w:val="24"/>
          <w:szCs w:val="24"/>
        </w:rPr>
      </w:pP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общественных территорий,  требующих благоустройства</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(с учетом их физического состояния) в указанный период</w:t>
      </w:r>
    </w:p>
    <w:p>
      <w:pPr>
        <w:pStyle w:val="10"/>
        <w:ind w:firstLine="0"/>
        <w:jc w:val="center"/>
        <w:rPr>
          <w:rFonts w:ascii="Times New Roman" w:hAnsi="Times New Roman" w:cs="Times New Roman"/>
          <w:b/>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6957"/>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w:t>
            </w:r>
          </w:p>
          <w:p>
            <w:pPr>
              <w:pStyle w:val="10"/>
              <w:ind w:firstLine="0"/>
              <w:jc w:val="center"/>
              <w:rPr>
                <w:rFonts w:ascii="Times New Roman" w:hAnsi="Times New Roman" w:cs="Times New Roman"/>
                <w:b/>
                <w:sz w:val="24"/>
                <w:szCs w:val="24"/>
              </w:rPr>
            </w:pPr>
            <w:r>
              <w:rPr>
                <w:rFonts w:ascii="Times New Roman" w:hAnsi="Times New Roman" w:cs="Times New Roman"/>
                <w:sz w:val="24"/>
                <w:szCs w:val="24"/>
              </w:rPr>
              <w:t>п/п</w:t>
            </w:r>
          </w:p>
        </w:tc>
        <w:tc>
          <w:tcPr>
            <w:tcW w:w="7710"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Адрес местонахождения общественной территории</w:t>
            </w:r>
          </w:p>
        </w:tc>
        <w:tc>
          <w:tcPr>
            <w:tcW w:w="1523"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Год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10" w:type="dxa"/>
          </w:tcPr>
          <w:p>
            <w:pPr>
              <w:pStyle w:val="10"/>
              <w:ind w:firstLine="0"/>
              <w:rPr>
                <w:rFonts w:ascii="Times New Roman" w:hAnsi="Times New Roman" w:cs="Times New Roman"/>
                <w:sz w:val="24"/>
                <w:szCs w:val="24"/>
              </w:rPr>
            </w:pPr>
            <w:r>
              <w:rPr>
                <w:rFonts w:ascii="Times New Roman" w:hAnsi="Times New Roman" w:cs="Times New Roman"/>
                <w:sz w:val="24"/>
                <w:szCs w:val="24"/>
              </w:rPr>
              <w:t>Проезд вдоль МКД по ул. Строителей ,13 от ул. строителей до ул. О.Кошевого</w:t>
            </w:r>
          </w:p>
        </w:tc>
        <w:tc>
          <w:tcPr>
            <w:tcW w:w="1523" w:type="dxa"/>
          </w:tcPr>
          <w:p>
            <w:pPr>
              <w:spacing w:after="0" w:line="240" w:lineRule="auto"/>
            </w:pPr>
            <w: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2</w:t>
            </w:r>
          </w:p>
        </w:tc>
        <w:tc>
          <w:tcPr>
            <w:tcW w:w="7710" w:type="dxa"/>
          </w:tcPr>
          <w:p>
            <w:pPr>
              <w:spacing w:after="0" w:line="240" w:lineRule="auto"/>
            </w:pPr>
            <w:r>
              <w:t>Тротуар по ул. Кондакова по чётной стороне, освещение</w:t>
            </w:r>
          </w:p>
        </w:tc>
        <w:tc>
          <w:tcPr>
            <w:tcW w:w="1523" w:type="dxa"/>
          </w:tcPr>
          <w:p>
            <w:pPr>
              <w:spacing w:after="0" w:line="240" w:lineRule="auto"/>
              <w:rPr>
                <w:rFonts w:ascii="Times New Roman" w:hAnsi="Times New Roman" w:cs="Times New Roman"/>
                <w:b/>
                <w:sz w:val="24"/>
                <w:szCs w:val="24"/>
              </w:rPr>
            </w:pPr>
            <w: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3</w:t>
            </w:r>
          </w:p>
        </w:tc>
        <w:tc>
          <w:tcPr>
            <w:tcW w:w="7710" w:type="dxa"/>
          </w:tcPr>
          <w:p>
            <w:pPr>
              <w:spacing w:after="0" w:line="240" w:lineRule="auto"/>
            </w:pPr>
            <w:r>
              <w:t>Тротуар по ул. Октябрьской вдоль ЦРБ и стоянка для автомобилей, освещение</w:t>
            </w:r>
          </w:p>
        </w:tc>
        <w:tc>
          <w:tcPr>
            <w:tcW w:w="1523" w:type="dxa"/>
          </w:tcPr>
          <w:p>
            <w:pPr>
              <w:spacing w:after="0" w:line="240" w:lineRule="auto"/>
            </w:pPr>
            <w: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4</w:t>
            </w:r>
          </w:p>
        </w:tc>
        <w:tc>
          <w:tcPr>
            <w:tcW w:w="7710" w:type="dxa"/>
          </w:tcPr>
          <w:p>
            <w:pPr>
              <w:spacing w:after="0" w:line="240" w:lineRule="auto"/>
            </w:pPr>
            <w:r>
              <w:t>Стоянка для автомобилей у городской бани</w:t>
            </w:r>
          </w:p>
        </w:tc>
        <w:tc>
          <w:tcPr>
            <w:tcW w:w="1523" w:type="dxa"/>
          </w:tcPr>
          <w:p>
            <w:pPr>
              <w:spacing w:after="0" w:line="240" w:lineRule="auto"/>
            </w:pPr>
            <w: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5</w:t>
            </w:r>
          </w:p>
        </w:tc>
        <w:tc>
          <w:tcPr>
            <w:tcW w:w="7710" w:type="dxa"/>
          </w:tcPr>
          <w:p>
            <w:pPr>
              <w:spacing w:after="0" w:line="240" w:lineRule="auto"/>
            </w:pPr>
            <w:r>
              <w:t>Тротуар по ул. Нагорной от Смоленцевского ключа до ул. Дружбы, освещение</w:t>
            </w:r>
          </w:p>
        </w:tc>
        <w:tc>
          <w:tcPr>
            <w:tcW w:w="1523" w:type="dxa"/>
          </w:tcPr>
          <w:p>
            <w:pPr>
              <w:spacing w:after="0" w:line="240" w:lineRule="auto"/>
            </w:pPr>
            <w: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6</w:t>
            </w:r>
          </w:p>
        </w:tc>
        <w:tc>
          <w:tcPr>
            <w:tcW w:w="7710" w:type="dxa"/>
          </w:tcPr>
          <w:p>
            <w:pPr>
              <w:spacing w:after="0" w:line="240" w:lineRule="auto"/>
            </w:pPr>
            <w:r>
              <w:t>Тротуар по ул. Ленина по чётной стороне до перекрёстка с ул. Дзержинского вниз до моста через р. Кукарку, освещение</w:t>
            </w:r>
          </w:p>
        </w:tc>
        <w:tc>
          <w:tcPr>
            <w:tcW w:w="1523" w:type="dxa"/>
          </w:tcPr>
          <w:p>
            <w:pPr>
              <w:spacing w:after="0" w:line="240" w:lineRule="auto"/>
            </w:pPr>
            <w: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spacing w:after="0" w:line="240" w:lineRule="auto"/>
              <w:jc w:val="center"/>
            </w:pPr>
            <w:r>
              <w:t>7</w:t>
            </w:r>
          </w:p>
        </w:tc>
        <w:tc>
          <w:tcPr>
            <w:tcW w:w="7710" w:type="dxa"/>
          </w:tcPr>
          <w:p>
            <w:pPr>
              <w:spacing w:after="0" w:line="240" w:lineRule="auto"/>
            </w:pPr>
            <w:r>
              <w:t>Открытая тренажёрная площадка в парке им. М.И. Изергина</w:t>
            </w:r>
          </w:p>
        </w:tc>
        <w:tc>
          <w:tcPr>
            <w:tcW w:w="1523" w:type="dxa"/>
          </w:tcPr>
          <w:p>
            <w:pPr>
              <w:spacing w:after="0" w:line="240" w:lineRule="auto"/>
            </w:pPr>
            <w:r>
              <w:t>2020</w:t>
            </w:r>
          </w:p>
        </w:tc>
      </w:tr>
    </w:tbl>
    <w:p>
      <w:pPr>
        <w:pStyle w:val="10"/>
        <w:ind w:firstLine="0"/>
        <w:jc w:val="center"/>
        <w:rPr>
          <w:rFonts w:ascii="Times New Roman" w:hAnsi="Times New Roman" w:cs="Times New Roman"/>
          <w:b/>
          <w:sz w:val="24"/>
          <w:szCs w:val="24"/>
        </w:rPr>
      </w:pPr>
    </w:p>
    <w:p>
      <w:pPr>
        <w:ind w:left="6120"/>
        <w:jc w:val="right"/>
        <w:rPr>
          <w:rFonts w:ascii="Times New Roman" w:hAnsi="Times New Roman"/>
          <w:sz w:val="24"/>
          <w:szCs w:val="24"/>
        </w:rPr>
      </w:pPr>
      <w:r>
        <w:rPr>
          <w:rFonts w:ascii="Times New Roman" w:hAnsi="Times New Roman"/>
          <w:sz w:val="24"/>
          <w:szCs w:val="24"/>
        </w:rPr>
        <w:t xml:space="preserve">Приложение № 9 </w:t>
      </w:r>
      <w:r>
        <w:rPr>
          <w:rFonts w:ascii="Times New Roman" w:hAnsi="Times New Roman" w:cs="Times New Roman"/>
          <w:sz w:val="24"/>
          <w:szCs w:val="24"/>
        </w:rPr>
        <w:t>к Программе</w:t>
      </w:r>
    </w:p>
    <w:p>
      <w:pPr>
        <w:pStyle w:val="10"/>
        <w:ind w:left="6120" w:firstLine="0"/>
        <w:rPr>
          <w:rFonts w:ascii="Times New Roman" w:hAnsi="Times New Roman" w:cs="Times New Roman"/>
          <w:sz w:val="24"/>
          <w:szCs w:val="24"/>
        </w:rPr>
      </w:pP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мест массового отдыха (парка), требующих благоустройства</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 xml:space="preserve">(с учетом их физического состояния) </w:t>
      </w:r>
    </w:p>
    <w:p>
      <w:pPr>
        <w:pStyle w:val="10"/>
        <w:ind w:firstLine="0"/>
        <w:jc w:val="center"/>
        <w:rPr>
          <w:rFonts w:ascii="Times New Roman" w:hAnsi="Times New Roman" w:cs="Times New Roman"/>
          <w:b/>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4205"/>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w:t>
            </w:r>
          </w:p>
          <w:p>
            <w:pPr>
              <w:pStyle w:val="10"/>
              <w:ind w:firstLine="0"/>
              <w:jc w:val="center"/>
              <w:rPr>
                <w:rFonts w:ascii="Times New Roman" w:hAnsi="Times New Roman" w:cs="Times New Roman"/>
                <w:b/>
                <w:sz w:val="24"/>
                <w:szCs w:val="24"/>
              </w:rPr>
            </w:pPr>
            <w:r>
              <w:rPr>
                <w:rFonts w:ascii="Times New Roman" w:hAnsi="Times New Roman" w:cs="Times New Roman"/>
                <w:sz w:val="24"/>
                <w:szCs w:val="24"/>
              </w:rPr>
              <w:t>п/п</w:t>
            </w:r>
          </w:p>
        </w:tc>
        <w:tc>
          <w:tcPr>
            <w:tcW w:w="4572"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Адрес местонахождения места массового отдыха</w:t>
            </w:r>
          </w:p>
        </w:tc>
        <w:tc>
          <w:tcPr>
            <w:tcW w:w="4498"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Год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pStyle w:val="1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72" w:type="dxa"/>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Парк у Дома культуры г. Советска, ул. К.Маркса,21</w:t>
            </w:r>
          </w:p>
        </w:tc>
        <w:tc>
          <w:tcPr>
            <w:tcW w:w="4498" w:type="dxa"/>
          </w:tcPr>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2018</w:t>
            </w:r>
          </w:p>
        </w:tc>
      </w:tr>
    </w:tbl>
    <w:p>
      <w:pPr>
        <w:ind w:left="6120"/>
        <w:jc w:val="right"/>
        <w:rPr>
          <w:rFonts w:ascii="Times New Roman" w:hAnsi="Times New Roman"/>
          <w:sz w:val="24"/>
          <w:szCs w:val="24"/>
        </w:rPr>
      </w:pPr>
    </w:p>
    <w:p>
      <w:pPr>
        <w:ind w:left="6120"/>
        <w:jc w:val="right"/>
        <w:rPr>
          <w:rFonts w:ascii="Times New Roman" w:hAnsi="Times New Roman"/>
          <w:sz w:val="24"/>
          <w:szCs w:val="24"/>
        </w:rPr>
      </w:pPr>
      <w:r>
        <w:rPr>
          <w:rFonts w:ascii="Times New Roman" w:hAnsi="Times New Roman"/>
          <w:sz w:val="24"/>
          <w:szCs w:val="24"/>
        </w:rPr>
        <w:t xml:space="preserve">Приложение № 7.1 </w:t>
      </w:r>
      <w:r>
        <w:rPr>
          <w:rFonts w:ascii="Times New Roman" w:hAnsi="Times New Roman" w:cs="Times New Roman"/>
          <w:sz w:val="24"/>
          <w:szCs w:val="24"/>
        </w:rPr>
        <w:t>к Программе</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дворовых территорий, благоустроенных</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 xml:space="preserve"> (с учетом их физического состояния) в 2018 году</w:t>
      </w:r>
    </w:p>
    <w:p>
      <w:pPr>
        <w:pStyle w:val="10"/>
        <w:ind w:firstLine="0"/>
        <w:jc w:val="center"/>
        <w:rPr>
          <w:rFonts w:ascii="Times New Roman" w:hAnsi="Times New Roman" w:cs="Times New Roman"/>
          <w:b/>
          <w:sz w:val="24"/>
          <w:szCs w:val="24"/>
        </w:rPr>
      </w:pPr>
    </w:p>
    <w:tbl>
      <w:tblPr>
        <w:tblStyle w:val="8"/>
        <w:tblW w:w="0" w:type="auto"/>
        <w:tblInd w:w="1916"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919"/>
        <w:gridCol w:w="415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color w:val="00000A"/>
              </w:rPr>
            </w:pPr>
            <w:r>
              <w:rPr>
                <w:rFonts w:ascii="Times New Roman" w:hAnsi="Times New Roman" w:eastAsia="Times New Roman" w:cs="Times New Roman"/>
                <w:b/>
                <w:color w:val="00000A"/>
              </w:rPr>
              <w:t>№ п/п</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Адрес многоквартирного дома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Строителей,17а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2</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Строителей,13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3</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Октябрьская,63а-65а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4</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О.Кошевого,2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5</w:t>
            </w:r>
          </w:p>
        </w:tc>
        <w:tc>
          <w:tcPr>
            <w:tcW w:w="4153" w:type="dxa"/>
            <w:tcBorders>
              <w:top w:val="single" w:color="00000A" w:sz="4" w:space="0"/>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О.Кошевого,4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6</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Ленина,58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7</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ул. К.Маркса,17</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8</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Энгельса,61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9</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Мира,26</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10</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ул. Кондакова,20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11</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Свердлова,81, Кондакова,24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12</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Ленина,109</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13</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Красноармейская,10а</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919"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A"/>
              </w:rPr>
            </w:pPr>
            <w:r>
              <w:rPr>
                <w:rFonts w:ascii="Times New Roman" w:hAnsi="Times New Roman" w:eastAsia="Times New Roman" w:cs="Times New Roman"/>
                <w:color w:val="00000A"/>
              </w:rPr>
              <w:t>14</w:t>
            </w:r>
          </w:p>
        </w:tc>
        <w:tc>
          <w:tcPr>
            <w:tcW w:w="4153" w:type="dxa"/>
            <w:tcBorders>
              <w:top w:val="nil"/>
              <w:left w:val="single" w:color="00000A" w:sz="4" w:space="0"/>
              <w:bottom w:val="single" w:color="00000A" w:sz="4" w:space="0"/>
              <w:right w:val="single" w:color="00000A" w:sz="4" w:space="0"/>
            </w:tcBorders>
            <w:shd w:val="clear" w:color="auto" w:fill="FFFFFF"/>
          </w:tcPr>
          <w:p>
            <w:pPr>
              <w:suppressAutoHyphens/>
              <w:spacing w:after="0" w:line="276" w:lineRule="auto"/>
              <w:rPr>
                <w:rFonts w:ascii="Times New Roman" w:hAnsi="Times New Roman" w:eastAsia="Times New Roman" w:cs="Times New Roman"/>
                <w:color w:val="000000"/>
              </w:rPr>
            </w:pPr>
            <w:r>
              <w:rPr>
                <w:rFonts w:ascii="Times New Roman" w:hAnsi="Times New Roman" w:eastAsia="Times New Roman" w:cs="Times New Roman"/>
                <w:color w:val="000000"/>
              </w:rPr>
              <w:t>ул. Ленина,101,107а, 107, Кирова,90а, Кирова,90б</w:t>
            </w:r>
          </w:p>
        </w:tc>
      </w:tr>
    </w:tbl>
    <w:p>
      <w:pPr>
        <w:tabs>
          <w:tab w:val="left" w:pos="2205"/>
        </w:tabs>
      </w:pP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объектов недвижимого имущества</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w:t>
      </w: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указанный период</w:t>
      </w:r>
    </w:p>
    <w:p>
      <w:pPr>
        <w:pStyle w:val="10"/>
        <w:ind w:firstLine="0"/>
        <w:jc w:val="center"/>
        <w:rPr>
          <w:rFonts w:ascii="Times New Roman" w:hAnsi="Times New Roman" w:cs="Times New Roman"/>
          <w:b/>
          <w:sz w:val="24"/>
          <w:szCs w:val="24"/>
        </w:rPr>
      </w:pP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 (станция перекачки)</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д.41-магазины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 xml:space="preserve">ул. Ленина д.13 редакция Вести трехречья </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д.43- магазин Гранд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д.11 (бывшее ПУ-39)</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д.44- магазины Антон, для Вас, Парикмахерская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д.11А- магазин Луиза</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д.45 - Магнит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д.14 - офис Чайка, Перчаточная фабрика</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д.46 - магазин Мир обуви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д.15- Парикмахерская</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д.47- магазин Гаражанка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д.16 - Церковна школа</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д.48- Администрация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д.17- Ритуальные услуги</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д.49- Аптека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д.18- такси</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д.50- Школа искусств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д.19- магазин Трик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д.51-магазин Мир открыток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д.20- РУО</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д.51а- магазин Хозяюшка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д.21- магазин</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д.51б- Аптека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д.21а- Совет ветеранов</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д.53- магазин Эдем, Райпо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д.23- магазин 5</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д.55- кафе Кукарка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д.24- Лицей</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д.56- Магнит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д.25- Магнит</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д.56а-магазин Звениговский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д.29а-Сбербанк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д.57- КОГКУ «МУЗН в Советском р-не»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 xml:space="preserve">ул. Ленина д.30-Почта </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д.59- МФЦ,Загс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д.31-магазины Янтарь</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д.63а-магазины Детские товары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 xml:space="preserve">ул. Ленина д.32- магазины Динамика </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д.63- Стоматология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д.33- магазин Хозтовары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д.63б-магазины продукты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д.33а- кафе Тополек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д.67-магазин Кировский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д.35- (бывший суд пустует)</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д.71-магазин Мастер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18"/>
                <w:szCs w:val="18"/>
                <w:lang w:eastAsia="hi-IN" w:bidi="hi-IN"/>
              </w:rPr>
            </w:pPr>
            <w:r>
              <w:rPr>
                <w:rFonts w:ascii="Times New Roman" w:hAnsi="Times New Roman" w:eastAsia="DejaVu Sans" w:cs="Times New Roman"/>
                <w:color w:val="00000A"/>
                <w:sz w:val="18"/>
                <w:szCs w:val="18"/>
                <w:lang w:eastAsia="hi-IN" w:bidi="hi-IN"/>
              </w:rPr>
              <w:t>ул. Ленина д.37- магазин Русь</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д.74- магазин Антей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Ленина д.38- </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д.83 станция по растениям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д.40- магазины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д.85-Гастраном Кировский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д.98б- ремонт</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Строителей д.1- Горгаз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д.98- магазины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д.1а- кафе Вятский дворик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д.98-гаражи а/к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 Мясокомбинат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д.102- Ритуальные услуги</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Строителей д.16-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д.104 -магазин Мебель</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д.20- заправка у автостанции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д.104в- магазины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д.24- ДУ-36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д.104б-магазины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д.25- автомойка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д.104г-</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д.27- школа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д.104а-магазины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д.29- магазины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д.106- магазин Красное Белое</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д.30- Сладкая Слобода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д.106б-магазин</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д.108- Энергосбыт</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Пушкина д.53- заправка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д.110-магазин-вогончик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Энгельса д.45- магазин у Александра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д.1- Музей</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Энгельса д.50- 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д.5 -Администрация района</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Энгельса д.47- магазин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д.14-Полиция</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Энгельса д.17- ИФНС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д.32 -Детский сад Василек</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Энгельса д.64- Парикмахерская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д.36- склады Райпо</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Строителей д.1- Горгаз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д.38-Ритуальные услуги</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д.1а- кафе Вятский дворик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д.44- магазин Пилот</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 Мясокомбинат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Кирова д.49- Детский сад Сказка</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Строителей д.16-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Малькова д.12-подстанция</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д.20- заправка у автостанции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Первомайская д.36-магазин продукты</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д.24- ДУ-36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 xml:space="preserve">ул. Красноармейская д.14 -магазин </w:t>
            </w:r>
          </w:p>
        </w:tc>
        <w:tc>
          <w:tcPr>
            <w:tcW w:w="4253"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Строителей д.25- автомойка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Лермонтова д.8 - База хлебопродуктов</w:t>
            </w: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Олега Кошевого д.19- магазины</w:t>
            </w: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Энергетиков д.7- РЭС</w:t>
            </w: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Рудницкого д.13- сортоучасток</w:t>
            </w: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pacing w:after="200" w:line="276" w:lineRule="auto"/>
              <w:jc w:val="both"/>
              <w:rPr>
                <w:rFonts w:ascii="Times New Roman" w:hAnsi="Times New Roman" w:eastAsia="SimSun" w:cs="Times New Roman"/>
                <w:sz w:val="20"/>
                <w:szCs w:val="20"/>
                <w:lang w:eastAsia="ru-RU"/>
              </w:rPr>
            </w:pPr>
            <w:r>
              <w:rPr>
                <w:rFonts w:ascii="Times New Roman" w:hAnsi="Times New Roman" w:eastAsia="SimSun" w:cs="Times New Roman"/>
                <w:sz w:val="20"/>
                <w:szCs w:val="20"/>
                <w:lang w:eastAsia="ru-RU"/>
              </w:rPr>
              <w:t>ул. Ленина д.98б- ремонт</w:t>
            </w: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widowControl w:val="0"/>
              <w:suppressAutoHyphens/>
              <w:spacing w:after="200" w:line="276" w:lineRule="auto"/>
              <w:jc w:val="both"/>
              <w:rPr>
                <w:rFonts w:ascii="Times New Roman" w:hAnsi="Times New Roman" w:eastAsia="DejaVu Sans" w:cs="Times New Roman"/>
                <w:color w:val="00000A"/>
                <w:sz w:val="22"/>
                <w:szCs w:val="22"/>
                <w:lang w:eastAsia="hi-IN" w:bidi="hi-IN"/>
              </w:rPr>
            </w:pPr>
          </w:p>
        </w:tc>
        <w:tc>
          <w:tcPr>
            <w:tcW w:w="4253" w:type="dxa"/>
          </w:tcPr>
          <w:p>
            <w:pPr>
              <w:widowControl w:val="0"/>
              <w:suppressAutoHyphens/>
              <w:spacing w:after="200" w:line="276" w:lineRule="auto"/>
              <w:jc w:val="both"/>
              <w:rPr>
                <w:rFonts w:ascii="Times New Roman" w:hAnsi="Times New Roman" w:eastAsia="DejaVu Sans" w:cs="Times New Roman"/>
                <w:color w:val="00000A"/>
                <w:sz w:val="20"/>
                <w:szCs w:val="20"/>
                <w:lang w:eastAsia="hi-IN" w:bidi="hi-IN"/>
              </w:rPr>
            </w:pPr>
          </w:p>
        </w:tc>
      </w:tr>
    </w:tbl>
    <w:p>
      <w:pPr>
        <w:widowControl w:val="0"/>
        <w:suppressAutoHyphens/>
        <w:spacing w:after="0" w:line="240" w:lineRule="auto"/>
        <w:jc w:val="center"/>
        <w:rPr>
          <w:rFonts w:ascii="Times New Roman" w:hAnsi="Times New Roman" w:eastAsia="DejaVu Sans" w:cs="Times New Roman"/>
          <w:color w:val="00000A"/>
          <w:lang w:eastAsia="hi-IN" w:bidi="hi-IN"/>
        </w:rPr>
      </w:pPr>
    </w:p>
    <w:p>
      <w:pPr>
        <w:widowControl w:val="0"/>
        <w:suppressAutoHyphens/>
        <w:spacing w:after="0" w:line="240" w:lineRule="auto"/>
        <w:jc w:val="center"/>
        <w:rPr>
          <w:rFonts w:ascii="Times New Roman" w:hAnsi="Times New Roman" w:eastAsia="DejaVu Sans" w:cs="Times New Roman"/>
          <w:color w:val="00000A"/>
          <w:lang w:eastAsia="hi-IN" w:bidi="hi-IN"/>
        </w:rPr>
      </w:pPr>
    </w:p>
    <w:p>
      <w:pPr>
        <w:pStyle w:val="10"/>
        <w:ind w:firstLine="0"/>
        <w:jc w:val="center"/>
        <w:rPr>
          <w:rFonts w:ascii="Times New Roman" w:hAnsi="Times New Roman" w:cs="Times New Roman"/>
          <w:b/>
          <w:sz w:val="24"/>
          <w:szCs w:val="24"/>
        </w:rPr>
      </w:pPr>
      <w:r>
        <w:rPr>
          <w:rFonts w:ascii="Times New Roman" w:hAnsi="Times New Roman" w:cs="Times New Roman"/>
          <w:b/>
          <w:sz w:val="24"/>
          <w:szCs w:val="24"/>
        </w:rPr>
        <w:t>Адресный перечень индивидуальных жилых домов и земельных участков, предоставленных для их размещения требующих благоустройства (с учетом их физического состояния) в указанный период</w:t>
      </w:r>
    </w:p>
    <w:p>
      <w:pPr>
        <w:tabs>
          <w:tab w:val="left" w:pos="2205"/>
        </w:tabs>
      </w:pPr>
    </w:p>
    <w:tbl>
      <w:tblPr>
        <w:tblStyle w:val="18"/>
        <w:tblW w:w="7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5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д.121</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л. Энгельса д.6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л. Энгельса д.6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 14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д.44а</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д.65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д.68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д.69</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д.73а</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д.37</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д.77</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д.79</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д.81</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д.91</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д.94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д.96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8"/>
                <w:szCs w:val="28"/>
                <w:lang w:eastAsia="hi-IN" w:bidi="hi-IN"/>
              </w:rPr>
            </w:pPr>
            <w:r>
              <w:rPr>
                <w:rFonts w:ascii="Times New Roman" w:hAnsi="Times New Roman" w:eastAsia="DejaVu Sans" w:cs="DejaVu Sans"/>
                <w:color w:val="00000A"/>
                <w:sz w:val="28"/>
                <w:szCs w:val="28"/>
                <w:lang w:eastAsia="hi-IN" w:bidi="hi-IN"/>
              </w:rPr>
              <w:t>ул. Ленина д.117</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д.82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д.23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д.84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д.30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д.34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д.52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д.54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д.62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д.102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д.50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д.120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д.60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д.134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д.65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д.138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д.66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д.68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 xml:space="preserve">ул. Кирова д.72 </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д.74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д.75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д.76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д.78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д.80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д.180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д.87</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д.121</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д.93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л. Энгельса д.6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л. Энгельса д.6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д.94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 14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д.96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д.98</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д.20</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д.103</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д.22</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д.105</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д.107</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д.34</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ул.Кирова д.119</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д.36</w:t>
            </w:r>
          </w:p>
        </w:tc>
        <w:tc>
          <w:tcPr>
            <w:tcW w:w="2551" w:type="dxa"/>
          </w:tcPr>
          <w:p>
            <w:pPr>
              <w:widowControl w:val="0"/>
              <w:suppressAutoHyphens/>
              <w:spacing w:after="200" w:line="276" w:lineRule="auto"/>
              <w:jc w:val="both"/>
              <w:rPr>
                <w:rFonts w:ascii="Times New Roman" w:hAnsi="Times New Roman" w:eastAsia="DejaVu Sans" w:cs="DejaVu Sans"/>
                <w:color w:val="00000A"/>
                <w:sz w:val="20"/>
                <w:szCs w:val="20"/>
                <w:lang w:eastAsia="hi-IN" w:bidi="hi-IN"/>
              </w:rPr>
            </w:pPr>
            <w:r>
              <w:rPr>
                <w:rFonts w:ascii="Times New Roman" w:hAnsi="Times New Roman" w:eastAsia="DejaVu Sans" w:cs="DejaVu Sans"/>
                <w:color w:val="00000A"/>
                <w:sz w:val="20"/>
                <w:szCs w:val="20"/>
                <w:lang w:eastAsia="hi-IN" w:bidi="hi-IN"/>
              </w:rPr>
              <w:t>ул. Энгельса д.36</w:t>
            </w:r>
          </w:p>
        </w:tc>
      </w:tr>
    </w:tbl>
    <w:p>
      <w:pPr>
        <w:tabs>
          <w:tab w:val="left" w:pos="2205"/>
        </w:tabs>
      </w:pPr>
    </w:p>
    <w:p/>
    <w:p/>
    <w:p/>
    <w:p/>
    <w:p/>
    <w:p/>
    <w:p/>
    <w:p/>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DejaVu Sans">
    <w:panose1 w:val="020B0603030804020204"/>
    <w:charset w:val="80"/>
    <w:family w:val="auto"/>
    <w:pitch w:val="default"/>
    <w:sig w:usb0="E7006EFF" w:usb1="D200F5FF" w:usb2="0A246029" w:usb3="0400200C" w:csb0="600001FF" w:csb1="0008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Arial Black">
    <w:panose1 w:val="020B0A04020102020204"/>
    <w:charset w:val="CC"/>
    <w:family w:val="swiss"/>
    <w:pitch w:val="default"/>
    <w:sig w:usb0="00000287" w:usb1="00000000" w:usb2="00000000" w:usb3="00000000" w:csb0="2000009F" w:csb1="DFD70000"/>
  </w:font>
  <w:font w:name="DejaVu Sans">
    <w:panose1 w:val="020B0603030804020204"/>
    <w:charset w:val="CC"/>
    <w:family w:val="swiss"/>
    <w:pitch w:val="default"/>
    <w:sig w:usb0="E7006EFF" w:usb1="D200F5FF" w:usb2="0A246029" w:usb3="0400200C" w:csb0="600001FF" w:csb1="00080000"/>
  </w:font>
  <w:font w:name="Cambria Math">
    <w:panose1 w:val="02040503050406030204"/>
    <w:charset w:val="CC"/>
    <w:family w:val="roman"/>
    <w:pitch w:val="default"/>
    <w:sig w:usb0="E00002FF" w:usb1="420024FF" w:usb2="00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17F"/>
    <w:multiLevelType w:val="multilevel"/>
    <w:tmpl w:val="34F8517F"/>
    <w:lvl w:ilvl="0" w:tentative="0">
      <w:start w:val="5"/>
      <w:numFmt w:val="decimal"/>
      <w:lvlText w:val="%1."/>
      <w:lvlJc w:val="left"/>
      <w:pPr>
        <w:ind w:left="1117" w:hanging="360"/>
      </w:pPr>
      <w:rPr>
        <w:rFonts w:hint="default"/>
      </w:rPr>
    </w:lvl>
    <w:lvl w:ilvl="1" w:tentative="0">
      <w:start w:val="1"/>
      <w:numFmt w:val="lowerLetter"/>
      <w:lvlText w:val="%2."/>
      <w:lvlJc w:val="left"/>
      <w:pPr>
        <w:ind w:left="1837" w:hanging="360"/>
      </w:pPr>
    </w:lvl>
    <w:lvl w:ilvl="2" w:tentative="0">
      <w:start w:val="1"/>
      <w:numFmt w:val="lowerRoman"/>
      <w:lvlText w:val="%3."/>
      <w:lvlJc w:val="right"/>
      <w:pPr>
        <w:ind w:left="2557" w:hanging="180"/>
      </w:pPr>
    </w:lvl>
    <w:lvl w:ilvl="3" w:tentative="0">
      <w:start w:val="1"/>
      <w:numFmt w:val="decimal"/>
      <w:lvlText w:val="%4."/>
      <w:lvlJc w:val="left"/>
      <w:pPr>
        <w:ind w:left="3277" w:hanging="360"/>
      </w:pPr>
    </w:lvl>
    <w:lvl w:ilvl="4" w:tentative="0">
      <w:start w:val="1"/>
      <w:numFmt w:val="lowerLetter"/>
      <w:lvlText w:val="%5."/>
      <w:lvlJc w:val="left"/>
      <w:pPr>
        <w:ind w:left="3997" w:hanging="360"/>
      </w:pPr>
    </w:lvl>
    <w:lvl w:ilvl="5" w:tentative="0">
      <w:start w:val="1"/>
      <w:numFmt w:val="lowerRoman"/>
      <w:lvlText w:val="%6."/>
      <w:lvlJc w:val="right"/>
      <w:pPr>
        <w:ind w:left="4717" w:hanging="180"/>
      </w:pPr>
    </w:lvl>
    <w:lvl w:ilvl="6" w:tentative="0">
      <w:start w:val="1"/>
      <w:numFmt w:val="decimal"/>
      <w:lvlText w:val="%7."/>
      <w:lvlJc w:val="left"/>
      <w:pPr>
        <w:ind w:left="5437" w:hanging="360"/>
      </w:pPr>
    </w:lvl>
    <w:lvl w:ilvl="7" w:tentative="0">
      <w:start w:val="1"/>
      <w:numFmt w:val="lowerLetter"/>
      <w:lvlText w:val="%8."/>
      <w:lvlJc w:val="left"/>
      <w:pPr>
        <w:ind w:left="6157" w:hanging="360"/>
      </w:pPr>
    </w:lvl>
    <w:lvl w:ilvl="8" w:tentative="0">
      <w:start w:val="1"/>
      <w:numFmt w:val="lowerRoman"/>
      <w:lvlText w:val="%9."/>
      <w:lvlJc w:val="right"/>
      <w:pPr>
        <w:ind w:left="6877" w:hanging="180"/>
      </w:pPr>
    </w:lvl>
  </w:abstractNum>
  <w:abstractNum w:abstractNumId="1">
    <w:nsid w:val="4C2C7D56"/>
    <w:multiLevelType w:val="multilevel"/>
    <w:tmpl w:val="4C2C7D56"/>
    <w:lvl w:ilvl="0" w:tentative="0">
      <w:start w:val="1"/>
      <w:numFmt w:val="decimal"/>
      <w:lvlText w:val="%1."/>
      <w:lvlJc w:val="left"/>
      <w:pPr>
        <w:ind w:left="757" w:hanging="360"/>
      </w:pPr>
      <w:rPr>
        <w:rFonts w:hint="default"/>
      </w:rPr>
    </w:lvl>
    <w:lvl w:ilvl="1" w:tentative="0">
      <w:start w:val="3"/>
      <w:numFmt w:val="decimal"/>
      <w:isLgl/>
      <w:lvlText w:val="%1.%2."/>
      <w:lvlJc w:val="left"/>
      <w:pPr>
        <w:ind w:left="1401" w:hanging="975"/>
      </w:pPr>
      <w:rPr>
        <w:rFonts w:hint="default"/>
      </w:rPr>
    </w:lvl>
    <w:lvl w:ilvl="2" w:tentative="0">
      <w:start w:val="1"/>
      <w:numFmt w:val="decimal"/>
      <w:isLgl/>
      <w:lvlText w:val="%1.%2.%3."/>
      <w:lvlJc w:val="left"/>
      <w:pPr>
        <w:ind w:left="1658" w:hanging="975"/>
      </w:pPr>
      <w:rPr>
        <w:rFonts w:hint="default"/>
      </w:rPr>
    </w:lvl>
    <w:lvl w:ilvl="3" w:tentative="0">
      <w:start w:val="1"/>
      <w:numFmt w:val="decimal"/>
      <w:isLgl/>
      <w:lvlText w:val="%1.%2.%3.%4."/>
      <w:lvlJc w:val="left"/>
      <w:pPr>
        <w:ind w:left="1801" w:hanging="975"/>
      </w:pPr>
      <w:rPr>
        <w:rFonts w:hint="default"/>
      </w:rPr>
    </w:lvl>
    <w:lvl w:ilvl="4" w:tentative="0">
      <w:start w:val="1"/>
      <w:numFmt w:val="decimal"/>
      <w:isLgl/>
      <w:lvlText w:val="%1.%2.%3.%4.%5."/>
      <w:lvlJc w:val="left"/>
      <w:pPr>
        <w:ind w:left="2049" w:hanging="1080"/>
      </w:pPr>
      <w:rPr>
        <w:rFonts w:hint="default"/>
      </w:rPr>
    </w:lvl>
    <w:lvl w:ilvl="5" w:tentative="0">
      <w:start w:val="1"/>
      <w:numFmt w:val="decimal"/>
      <w:isLgl/>
      <w:lvlText w:val="%1.%2.%3.%4.%5.%6."/>
      <w:lvlJc w:val="left"/>
      <w:pPr>
        <w:ind w:left="2192" w:hanging="1080"/>
      </w:pPr>
      <w:rPr>
        <w:rFonts w:hint="default"/>
      </w:rPr>
    </w:lvl>
    <w:lvl w:ilvl="6" w:tentative="0">
      <w:start w:val="1"/>
      <w:numFmt w:val="decimal"/>
      <w:isLgl/>
      <w:lvlText w:val="%1.%2.%3.%4.%5.%6.%7."/>
      <w:lvlJc w:val="left"/>
      <w:pPr>
        <w:ind w:left="2695" w:hanging="1440"/>
      </w:pPr>
      <w:rPr>
        <w:rFonts w:hint="default"/>
      </w:rPr>
    </w:lvl>
    <w:lvl w:ilvl="7" w:tentative="0">
      <w:start w:val="1"/>
      <w:numFmt w:val="decimal"/>
      <w:isLgl/>
      <w:lvlText w:val="%1.%2.%3.%4.%5.%6.%7.%8."/>
      <w:lvlJc w:val="left"/>
      <w:pPr>
        <w:ind w:left="2838" w:hanging="1440"/>
      </w:pPr>
      <w:rPr>
        <w:rFonts w:hint="default"/>
      </w:rPr>
    </w:lvl>
    <w:lvl w:ilvl="8" w:tentative="0">
      <w:start w:val="1"/>
      <w:numFmt w:val="decimal"/>
      <w:isLgl/>
      <w:lvlText w:val="%1.%2.%3.%4.%5.%6.%7.%8.%9."/>
      <w:lvlJc w:val="left"/>
      <w:pPr>
        <w:ind w:left="3341" w:hanging="1800"/>
      </w:pPr>
      <w:rPr>
        <w:rFonts w:hint="default"/>
      </w:rPr>
    </w:lvl>
  </w:abstractNum>
  <w:abstractNum w:abstractNumId="2">
    <w:nsid w:val="5A7B5FBA"/>
    <w:multiLevelType w:val="multilevel"/>
    <w:tmpl w:val="5A7B5FBA"/>
    <w:lvl w:ilvl="0" w:tentative="0">
      <w:start w:val="1"/>
      <w:numFmt w:val="decimal"/>
      <w:lvlText w:val="%1."/>
      <w:lvlJc w:val="left"/>
      <w:pPr>
        <w:ind w:left="1072" w:hanging="504"/>
      </w:pPr>
      <w:rPr>
        <w:rFonts w:hint="default" w:ascii="Times New Roman" w:hAnsi="Times New Roman" w:cs="Times New Roman"/>
        <w:sz w:val="26"/>
        <w:szCs w:val="26"/>
      </w:rPr>
    </w:lvl>
    <w:lvl w:ilvl="1" w:tentative="0">
      <w:start w:val="1"/>
      <w:numFmt w:val="decimal"/>
      <w:lvlText w:val="%1.%2."/>
      <w:lvlJc w:val="left"/>
      <w:pPr>
        <w:ind w:left="1440" w:hanging="720"/>
      </w:pPr>
      <w:rPr>
        <w:rFonts w:hint="default" w:ascii="Times New Roman" w:hAnsi="Times New Roman" w:cs="Times New Roman"/>
        <w:b w:val="0"/>
        <w:color w:val="auto"/>
        <w:sz w:val="26"/>
        <w:szCs w:val="26"/>
      </w:rPr>
    </w:lvl>
    <w:lvl w:ilvl="2" w:tentative="0">
      <w:start w:val="1"/>
      <w:numFmt w:val="decimal"/>
      <w:lvlText w:val="%1.%2.%3."/>
      <w:lvlJc w:val="left"/>
      <w:pPr>
        <w:ind w:left="2138" w:hanging="720"/>
      </w:pPr>
    </w:lvl>
    <w:lvl w:ilvl="3" w:tentative="0">
      <w:start w:val="1"/>
      <w:numFmt w:val="decimal"/>
      <w:lvlText w:val="%1.%2.%3.%4."/>
      <w:lvlJc w:val="left"/>
      <w:pPr>
        <w:ind w:left="3207" w:hanging="1080"/>
      </w:pPr>
    </w:lvl>
    <w:lvl w:ilvl="4" w:tentative="0">
      <w:start w:val="1"/>
      <w:numFmt w:val="decimal"/>
      <w:lvlText w:val="%1.%2.%3.%4.%5."/>
      <w:lvlJc w:val="left"/>
      <w:pPr>
        <w:ind w:left="3916" w:hanging="1080"/>
      </w:pPr>
    </w:lvl>
    <w:lvl w:ilvl="5" w:tentative="0">
      <w:start w:val="1"/>
      <w:numFmt w:val="decimal"/>
      <w:lvlText w:val="%1.%2.%3.%4.%5.%6."/>
      <w:lvlJc w:val="left"/>
      <w:pPr>
        <w:ind w:left="4985" w:hanging="1440"/>
      </w:pPr>
    </w:lvl>
    <w:lvl w:ilvl="6" w:tentative="0">
      <w:start w:val="1"/>
      <w:numFmt w:val="decimal"/>
      <w:lvlText w:val="%1.%2.%3.%4.%5.%6.%7."/>
      <w:lvlJc w:val="left"/>
      <w:pPr>
        <w:ind w:left="6054" w:hanging="1800"/>
      </w:pPr>
    </w:lvl>
    <w:lvl w:ilvl="7" w:tentative="0">
      <w:start w:val="1"/>
      <w:numFmt w:val="decimal"/>
      <w:lvlText w:val="%1.%2.%3.%4.%5.%6.%7.%8."/>
      <w:lvlJc w:val="left"/>
      <w:pPr>
        <w:ind w:left="6763" w:hanging="1800"/>
      </w:pPr>
    </w:lvl>
    <w:lvl w:ilvl="8" w:tentative="0">
      <w:start w:val="1"/>
      <w:numFmt w:val="decimal"/>
      <w:lvlText w:val="%1.%2.%3.%4.%5.%6.%7.%8.%9."/>
      <w:lvlJc w:val="left"/>
      <w:pPr>
        <w:ind w:left="7832"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32"/>
    <w:rsid w:val="00122132"/>
    <w:rsid w:val="0079108B"/>
    <w:rsid w:val="007A6B32"/>
    <w:rsid w:val="00985BCC"/>
    <w:rsid w:val="5D153B86"/>
    <w:rsid w:val="635F1A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DejaVu Sans" w:cs="DejaVu Sans"/>
      <w:kern w:val="1"/>
      <w:sz w:val="24"/>
      <w:szCs w:val="24"/>
      <w:lang w:val="ru-RU" w:eastAsia="hi-IN" w:bidi="hi-IN"/>
    </w:rPr>
  </w:style>
  <w:style w:type="character" w:default="1" w:styleId="5">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Tahoma" w:hAnsi="Tahoma" w:cs="Mangal"/>
      <w:sz w:val="16"/>
      <w:szCs w:val="14"/>
    </w:rPr>
  </w:style>
  <w:style w:type="paragraph" w:styleId="3">
    <w:name w:val="header"/>
    <w:basedOn w:val="1"/>
    <w:unhideWhenUsed/>
    <w:qFormat/>
    <w:uiPriority w:val="99"/>
    <w:pPr>
      <w:tabs>
        <w:tab w:val="center" w:pos="4677"/>
        <w:tab w:val="right" w:pos="9355"/>
      </w:tabs>
      <w:spacing w:after="0" w:line="240" w:lineRule="auto"/>
    </w:pPr>
  </w:style>
  <w:style w:type="paragraph" w:styleId="4">
    <w:name w:val="Normal (Web)"/>
    <w:basedOn w:val="1"/>
    <w:unhideWhenUsed/>
    <w:qFormat/>
    <w:uiPriority w:val="99"/>
    <w:pPr>
      <w:spacing w:before="144" w:after="288" w:line="240" w:lineRule="auto"/>
    </w:pPr>
    <w:rPr>
      <w:rFonts w:ascii="Times New Roman" w:hAnsi="Times New Roman" w:eastAsia="Times New Roman" w:cs="Times New Roman"/>
      <w:sz w:val="24"/>
      <w:szCs w:val="24"/>
      <w:lang w:eastAsia="ru-RU"/>
    </w:rPr>
  </w:style>
  <w:style w:type="character" w:styleId="6">
    <w:name w:val="Emphasis"/>
    <w:qFormat/>
    <w:uiPriority w:val="0"/>
    <w:rPr>
      <w:rFonts w:ascii="Arial Black" w:hAnsi="Arial Black" w:cs="Times New Roman"/>
      <w:spacing w:val="-4"/>
      <w:sz w:val="18"/>
    </w:rPr>
  </w:style>
  <w:style w:type="character" w:styleId="7">
    <w:name w:val="Hyperlink"/>
    <w:qFormat/>
    <w:uiPriority w:val="0"/>
    <w:rPr>
      <w:color w:val="0000FF"/>
      <w:u w:val="single"/>
    </w:r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ConsPlusNormal"/>
    <w:uiPriority w:val="0"/>
    <w:pPr>
      <w:widowControl w:val="0"/>
      <w:suppressAutoHyphens/>
      <w:autoSpaceDE w:val="0"/>
      <w:spacing w:after="0" w:line="240" w:lineRule="auto"/>
      <w:ind w:firstLine="720"/>
    </w:pPr>
    <w:rPr>
      <w:rFonts w:ascii="Arial" w:hAnsi="Arial" w:eastAsia="Arial" w:cs="Arial"/>
      <w:kern w:val="1"/>
      <w:sz w:val="20"/>
      <w:szCs w:val="20"/>
      <w:lang w:val="ru-RU" w:eastAsia="ar-SA" w:bidi="ar-SA"/>
    </w:rPr>
  </w:style>
  <w:style w:type="character" w:customStyle="1" w:styleId="11">
    <w:name w:val="Текст выноски Знак"/>
    <w:basedOn w:val="5"/>
    <w:link w:val="2"/>
    <w:semiHidden/>
    <w:qFormat/>
    <w:uiPriority w:val="99"/>
    <w:rPr>
      <w:rFonts w:ascii="Tahoma" w:hAnsi="Tahoma" w:eastAsia="DejaVu Sans" w:cs="Mangal"/>
      <w:kern w:val="1"/>
      <w:sz w:val="16"/>
      <w:szCs w:val="14"/>
      <w:lang w:eastAsia="hi-IN" w:bidi="hi-IN"/>
    </w:rPr>
  </w:style>
  <w:style w:type="paragraph" w:styleId="12">
    <w:name w:val="List Paragraph"/>
    <w:basedOn w:val="1"/>
    <w:qFormat/>
    <w:uiPriority w:val="99"/>
    <w:pPr>
      <w:ind w:left="720"/>
      <w:contextualSpacing/>
    </w:pPr>
  </w:style>
  <w:style w:type="paragraph" w:customStyle="1" w:styleId="13">
    <w:name w:val="Default"/>
    <w:qForma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4">
    <w:name w:val="Стиль"/>
    <w:qFormat/>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15">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16">
    <w:name w:val="apple-converted-space"/>
    <w:basedOn w:val="5"/>
    <w:qFormat/>
    <w:uiPriority w:val="0"/>
    <w:rPr>
      <w:rFonts w:cs="Times New Roman"/>
    </w:rPr>
  </w:style>
  <w:style w:type="table" w:customStyle="1" w:styleId="17">
    <w:name w:val="Сетка таблицы2"/>
    <w:basedOn w:val="8"/>
    <w:qFormat/>
    <w:uiPriority w:val="59"/>
    <w:pPr>
      <w:widowControl w:val="0"/>
      <w:spacing w:after="200" w:line="276"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Сетка таблицы3"/>
    <w:basedOn w:val="8"/>
    <w:qFormat/>
    <w:uiPriority w:val="59"/>
    <w:pPr>
      <w:widowControl w:val="0"/>
      <w:spacing w:after="200" w:line="276"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397</Words>
  <Characters>2264</Characters>
  <Lines>18</Lines>
  <Paragraphs>5</Paragraphs>
  <TotalTime>2</TotalTime>
  <ScaleCrop>false</ScaleCrop>
  <LinksUpToDate>false</LinksUpToDate>
  <CharactersWithSpaces>2656</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2019-11-14T12:30:00Z</dcterms:created>
  <dc:creator>User</dc:creator>
  <cp:lastModifiedBy>Elena</cp:lastModifiedBy>
  <cp:lastPrinted>2019-11-14T14:21:00Z</cp:lastPrinted>
  <dcterms:modified xsi:type="dcterms:W3CDTF">2019-11-19T07:21:40Z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